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B5111" w14:textId="77777777" w:rsidR="00D30F7A" w:rsidRPr="00D30F7A" w:rsidRDefault="00D30F7A" w:rsidP="00D30F7A">
      <w:pPr>
        <w:pStyle w:val="Ttulo1"/>
        <w:jc w:val="both"/>
        <w:rPr>
          <w:rFonts w:eastAsia="Times New Roman" w:cs="Arial"/>
          <w:sz w:val="22"/>
          <w:szCs w:val="22"/>
        </w:rPr>
      </w:pPr>
      <w:r w:rsidRPr="00D30F7A">
        <w:rPr>
          <w:rFonts w:cs="Arial"/>
          <w:sz w:val="22"/>
          <w:szCs w:val="22"/>
        </w:rPr>
        <w:t>TERMO DE REFERÊNCIA</w:t>
      </w:r>
    </w:p>
    <w:p w14:paraId="1FE1B3D9" w14:textId="77777777" w:rsidR="00D30F7A" w:rsidRPr="00D30F7A" w:rsidRDefault="00D30F7A" w:rsidP="00D30F7A">
      <w:pPr>
        <w:pStyle w:val="Ttulo2"/>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CONTRATAÇÃO DIRETA – MANUTENÇÃO CORRETIVA DE VEÍCULO</w:t>
      </w:r>
    </w:p>
    <w:p w14:paraId="30BD47ED" w14:textId="77777777" w:rsidR="00D30F7A" w:rsidRPr="00D30F7A" w:rsidRDefault="00D30F7A" w:rsidP="00D30F7A">
      <w:pPr>
        <w:pStyle w:val="NormalWeb"/>
        <w:jc w:val="both"/>
        <w:rPr>
          <w:rFonts w:cs="Arial"/>
          <w:sz w:val="22"/>
          <w:szCs w:val="22"/>
        </w:rPr>
      </w:pPr>
      <w:r w:rsidRPr="00D30F7A">
        <w:rPr>
          <w:rStyle w:val="Forte"/>
          <w:rFonts w:cs="Arial"/>
          <w:sz w:val="22"/>
          <w:szCs w:val="22"/>
        </w:rPr>
        <w:t>Objeto:</w:t>
      </w:r>
      <w:r w:rsidRPr="00D30F7A">
        <w:rPr>
          <w:rFonts w:cs="Arial"/>
          <w:sz w:val="22"/>
          <w:szCs w:val="22"/>
        </w:rPr>
        <w:t xml:space="preserve"> Contratação direta de empresa especializada para fornecimento de peças, componentes, acessórios e insumos, bem como prestação de serviços de manutenção corretiva e conserto da motocicleta placa QNA-1725, pertencente à frota do Serviço Autônomo de Água e Esgoto – SAAE de Iguatama/MG.</w:t>
      </w:r>
    </w:p>
    <w:p w14:paraId="687D1C7F"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 OBJETO</w:t>
      </w:r>
    </w:p>
    <w:p w14:paraId="22BB2654" w14:textId="77777777" w:rsidR="00D30F7A" w:rsidRPr="00D30F7A" w:rsidRDefault="00D30F7A" w:rsidP="00D30F7A">
      <w:pPr>
        <w:pStyle w:val="NormalWeb"/>
        <w:jc w:val="both"/>
        <w:rPr>
          <w:rFonts w:cs="Arial"/>
          <w:sz w:val="22"/>
          <w:szCs w:val="22"/>
        </w:rPr>
      </w:pPr>
      <w:r w:rsidRPr="00D30F7A">
        <w:rPr>
          <w:rFonts w:cs="Arial"/>
          <w:sz w:val="22"/>
          <w:szCs w:val="22"/>
        </w:rPr>
        <w:t xml:space="preserve">1.1 – Contratação direta de empresa especializada para diagnóstico, fornecimento de peças, componentes, acessórios, lubrificantes, filtros, fluidos e materiais correlatos, bem como prestação de serviços de manutenção corretiva e conserto da motocicleta placa </w:t>
      </w:r>
      <w:r w:rsidRPr="00D30F7A">
        <w:rPr>
          <w:rStyle w:val="Forte"/>
          <w:rFonts w:cs="Arial"/>
          <w:sz w:val="22"/>
          <w:szCs w:val="22"/>
        </w:rPr>
        <w:t>QNA-1725</w:t>
      </w:r>
      <w:r w:rsidRPr="00D30F7A">
        <w:rPr>
          <w:rFonts w:cs="Arial"/>
          <w:sz w:val="22"/>
          <w:szCs w:val="22"/>
        </w:rPr>
        <w:t>, pertencente à frota do Serviço Autônomo de Água e Esgoto – SAAE de Iguatama/MG, visando ao restabelecimento de suas condições adequadas de funcionamento, segurança e disponibilidade operacional.</w:t>
      </w:r>
    </w:p>
    <w:p w14:paraId="00BA3777" w14:textId="77777777" w:rsidR="00D30F7A" w:rsidRPr="00D30F7A" w:rsidRDefault="00D30F7A" w:rsidP="00D30F7A">
      <w:pPr>
        <w:pStyle w:val="NormalWeb"/>
        <w:jc w:val="both"/>
        <w:rPr>
          <w:rFonts w:cs="Arial"/>
          <w:sz w:val="22"/>
          <w:szCs w:val="22"/>
        </w:rPr>
      </w:pPr>
      <w:r w:rsidRPr="00D30F7A">
        <w:rPr>
          <w:rFonts w:cs="Arial"/>
          <w:sz w:val="22"/>
          <w:szCs w:val="22"/>
        </w:rPr>
        <w:t>1.2 – A contratação abrangerá exclusivamente as peças, componentes, insumos e serviços efetivamente necessários à correção dos defeitos constatados no veículo, conforme diagnóstico técnico, orçamento e autorização do SAAE.</w:t>
      </w:r>
    </w:p>
    <w:p w14:paraId="02EE86A2" w14:textId="77777777" w:rsidR="00D30F7A" w:rsidRPr="00D30F7A" w:rsidRDefault="00D30F7A" w:rsidP="00D30F7A">
      <w:pPr>
        <w:pStyle w:val="NormalWeb"/>
        <w:jc w:val="both"/>
        <w:rPr>
          <w:rFonts w:cs="Arial"/>
          <w:sz w:val="22"/>
          <w:szCs w:val="22"/>
        </w:rPr>
      </w:pPr>
      <w:r w:rsidRPr="00D30F7A">
        <w:rPr>
          <w:rFonts w:cs="Arial"/>
          <w:sz w:val="22"/>
          <w:szCs w:val="22"/>
        </w:rPr>
        <w:t>1.3 – A execução poderá compreender, conforme a necessidade identificada no diagnóstico:</w:t>
      </w:r>
    </w:p>
    <w:p w14:paraId="13AFA363"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manutenção mecânica em geral;</w:t>
      </w:r>
    </w:p>
    <w:p w14:paraId="541BC439"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motor, transmissão e embreagem;</w:t>
      </w:r>
    </w:p>
    <w:p w14:paraId="48439330"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sistema de freios;</w:t>
      </w:r>
    </w:p>
    <w:p w14:paraId="63727DBD"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suspensão e direção;</w:t>
      </w:r>
    </w:p>
    <w:p w14:paraId="3A4EABAE"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sistema elétrico e eletrônico;</w:t>
      </w:r>
    </w:p>
    <w:p w14:paraId="771CFAE3"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sistema de alimentação e injeção;</w:t>
      </w:r>
    </w:p>
    <w:p w14:paraId="2DD1DE03"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bateria, sistema de partida e carregamento;</w:t>
      </w:r>
    </w:p>
    <w:p w14:paraId="673EE331"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pneus e componentes relacionados;</w:t>
      </w:r>
    </w:p>
    <w:p w14:paraId="729EC14A"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troca de óleo, filtros, lubrificantes e fluidos;</w:t>
      </w:r>
    </w:p>
    <w:p w14:paraId="4F6A22B3"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substituição de componentes e acessórios;</w:t>
      </w:r>
    </w:p>
    <w:p w14:paraId="35C21FBE" w14:textId="77777777" w:rsidR="00D30F7A" w:rsidRPr="00D30F7A" w:rsidRDefault="00D30F7A" w:rsidP="00D30F7A">
      <w:pPr>
        <w:pStyle w:val="NormalWeb"/>
        <w:numPr>
          <w:ilvl w:val="0"/>
          <w:numId w:val="33"/>
        </w:numPr>
        <w:jc w:val="both"/>
        <w:rPr>
          <w:rFonts w:cs="Arial"/>
          <w:sz w:val="22"/>
          <w:szCs w:val="22"/>
        </w:rPr>
      </w:pPr>
      <w:r w:rsidRPr="00D30F7A">
        <w:rPr>
          <w:rFonts w:cs="Arial"/>
          <w:sz w:val="22"/>
          <w:szCs w:val="22"/>
        </w:rPr>
        <w:t>demais serviços indispensáveis ao restabelecimento das condições adequadas de funcionamento da motocicleta.</w:t>
      </w:r>
    </w:p>
    <w:p w14:paraId="73489962" w14:textId="77777777" w:rsidR="00D30F7A" w:rsidRPr="00D30F7A" w:rsidRDefault="00D30F7A" w:rsidP="00D30F7A">
      <w:pPr>
        <w:pStyle w:val="NormalWeb"/>
        <w:jc w:val="both"/>
        <w:rPr>
          <w:rFonts w:cs="Arial"/>
          <w:sz w:val="22"/>
          <w:szCs w:val="22"/>
        </w:rPr>
      </w:pPr>
      <w:r w:rsidRPr="00D30F7A">
        <w:rPr>
          <w:rFonts w:cs="Arial"/>
          <w:sz w:val="22"/>
          <w:szCs w:val="22"/>
        </w:rPr>
        <w:t>1.4 – Não poderão ser executados serviços ou fornecidas peças que não tenham relação direta com o defeito identificado ou que não tenham sido previamente autorizados pelo SAAE.</w:t>
      </w:r>
    </w:p>
    <w:p w14:paraId="43312AE1"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 JUSTIFICATIVA DA CONTRATAÇÃO E DO PROCEDIMENTO</w:t>
      </w:r>
    </w:p>
    <w:p w14:paraId="5046D154" w14:textId="77777777" w:rsidR="00D30F7A" w:rsidRPr="00D30F7A" w:rsidRDefault="00D30F7A" w:rsidP="00D30F7A">
      <w:pPr>
        <w:pStyle w:val="NormalWeb"/>
        <w:jc w:val="both"/>
        <w:rPr>
          <w:rFonts w:cs="Arial"/>
          <w:sz w:val="22"/>
          <w:szCs w:val="22"/>
        </w:rPr>
      </w:pPr>
      <w:r w:rsidRPr="00D30F7A">
        <w:rPr>
          <w:rFonts w:cs="Arial"/>
          <w:sz w:val="22"/>
          <w:szCs w:val="22"/>
        </w:rPr>
        <w:t xml:space="preserve">2.1 – A presente contratação tem por finalidade realizar a manutenção corretiva da motocicleta </w:t>
      </w:r>
      <w:r w:rsidRPr="00D30F7A">
        <w:rPr>
          <w:rStyle w:val="Forte"/>
          <w:rFonts w:cs="Arial"/>
          <w:sz w:val="22"/>
          <w:szCs w:val="22"/>
        </w:rPr>
        <w:t>placa QNA-1725</w:t>
      </w:r>
      <w:r w:rsidRPr="00D30F7A">
        <w:rPr>
          <w:rFonts w:cs="Arial"/>
          <w:sz w:val="22"/>
          <w:szCs w:val="22"/>
        </w:rPr>
        <w:t>, pertencente à frota do SAAE de Iguatama/MG e utilizada como apoio às atividades operacionais da Autarquia.</w:t>
      </w:r>
    </w:p>
    <w:p w14:paraId="47D96A51" w14:textId="77777777" w:rsidR="00D30F7A" w:rsidRPr="00D30F7A" w:rsidRDefault="00D30F7A" w:rsidP="00D30F7A">
      <w:pPr>
        <w:pStyle w:val="NormalWeb"/>
        <w:jc w:val="both"/>
        <w:rPr>
          <w:rFonts w:cs="Arial"/>
          <w:sz w:val="22"/>
          <w:szCs w:val="22"/>
        </w:rPr>
      </w:pPr>
      <w:r w:rsidRPr="00D30F7A">
        <w:rPr>
          <w:rFonts w:cs="Arial"/>
          <w:sz w:val="22"/>
          <w:szCs w:val="22"/>
        </w:rPr>
        <w:t>2.2 – A motocicleta é utilizada para deslocamento de servidores, inspeções, fiscalização, atendimento de ocorrências e apoio às atividades relacionadas à operação e manutenção dos sistemas de abastecimento de água e esgotamento sanitário.</w:t>
      </w:r>
    </w:p>
    <w:p w14:paraId="7AD0875B" w14:textId="77777777" w:rsidR="00D30F7A" w:rsidRPr="00D30F7A" w:rsidRDefault="00D30F7A" w:rsidP="00D30F7A">
      <w:pPr>
        <w:pStyle w:val="NormalWeb"/>
        <w:jc w:val="both"/>
        <w:rPr>
          <w:rFonts w:cs="Arial"/>
          <w:sz w:val="22"/>
          <w:szCs w:val="22"/>
        </w:rPr>
      </w:pPr>
      <w:r w:rsidRPr="00D30F7A">
        <w:rPr>
          <w:rFonts w:cs="Arial"/>
          <w:sz w:val="22"/>
          <w:szCs w:val="22"/>
        </w:rPr>
        <w:lastRenderedPageBreak/>
        <w:t>2.3 – A indisponibilidade do veículo reduz a capacidade de deslocamento das equipes operacionais e pode ocasionar aumento do tempo de atendimento das demandas externas, prejudicando a eficiência e a regularidade das atividades desenvolvidas pelo SAAE.</w:t>
      </w:r>
    </w:p>
    <w:p w14:paraId="2CE59769" w14:textId="77777777" w:rsidR="00D30F7A" w:rsidRPr="00D30F7A" w:rsidRDefault="00D30F7A" w:rsidP="00D30F7A">
      <w:pPr>
        <w:pStyle w:val="NormalWeb"/>
        <w:jc w:val="both"/>
        <w:rPr>
          <w:rFonts w:cs="Arial"/>
          <w:sz w:val="22"/>
          <w:szCs w:val="22"/>
        </w:rPr>
      </w:pPr>
      <w:r w:rsidRPr="00D30F7A">
        <w:rPr>
          <w:rFonts w:cs="Arial"/>
          <w:sz w:val="22"/>
          <w:szCs w:val="22"/>
        </w:rPr>
        <w:t>2.4 – A realização da manutenção corretiva mostra-se necessária para preservar o patrimônio público, restabelecer a disponibilidade operacional do veículo, evitar o agravamento de eventuais defeitos e assegurar condições adequadas de segurança para sua utilização.</w:t>
      </w:r>
    </w:p>
    <w:p w14:paraId="7EEE599A" w14:textId="77777777" w:rsidR="00D30F7A" w:rsidRPr="00D30F7A" w:rsidRDefault="00D30F7A" w:rsidP="00D30F7A">
      <w:pPr>
        <w:pStyle w:val="NormalWeb"/>
        <w:jc w:val="both"/>
        <w:rPr>
          <w:rFonts w:cs="Arial"/>
          <w:sz w:val="22"/>
          <w:szCs w:val="22"/>
        </w:rPr>
      </w:pPr>
      <w:r w:rsidRPr="00D30F7A">
        <w:rPr>
          <w:rFonts w:cs="Arial"/>
          <w:sz w:val="22"/>
          <w:szCs w:val="22"/>
        </w:rPr>
        <w:t xml:space="preserve">2.5 – A contratação será processada por </w:t>
      </w:r>
      <w:r w:rsidRPr="00D30F7A">
        <w:rPr>
          <w:rStyle w:val="Forte"/>
          <w:rFonts w:cs="Arial"/>
          <w:sz w:val="22"/>
          <w:szCs w:val="22"/>
        </w:rPr>
        <w:t>Dispensa de Licitação</w:t>
      </w:r>
      <w:r w:rsidRPr="00D30F7A">
        <w:rPr>
          <w:rFonts w:cs="Arial"/>
          <w:sz w:val="22"/>
          <w:szCs w:val="22"/>
        </w:rPr>
        <w:t xml:space="preserve">, mediante contratação direta, com fundamento no </w:t>
      </w:r>
      <w:r w:rsidRPr="00D30F7A">
        <w:rPr>
          <w:rStyle w:val="Forte"/>
          <w:rFonts w:cs="Arial"/>
          <w:sz w:val="22"/>
          <w:szCs w:val="22"/>
        </w:rPr>
        <w:t>art. 75, § 7º, da Lei Federal nº 14.133/2021</w:t>
      </w:r>
      <w:r w:rsidRPr="00D30F7A">
        <w:rPr>
          <w:rFonts w:cs="Arial"/>
          <w:sz w:val="22"/>
          <w:szCs w:val="22"/>
        </w:rPr>
        <w:t>, quando atendidos os requisitos legais e observado o limite de valor vigente para serviços de manutenção de veículos automotores de propriedade do órgão ou entidade contratante, incluído o fornecimento de peças.</w:t>
      </w:r>
    </w:p>
    <w:p w14:paraId="18F06D92" w14:textId="77777777" w:rsidR="00D30F7A" w:rsidRPr="00D30F7A" w:rsidRDefault="00D30F7A" w:rsidP="00D30F7A">
      <w:pPr>
        <w:pStyle w:val="NormalWeb"/>
        <w:jc w:val="both"/>
        <w:rPr>
          <w:rFonts w:cs="Arial"/>
          <w:sz w:val="22"/>
          <w:szCs w:val="22"/>
        </w:rPr>
      </w:pPr>
      <w:r w:rsidRPr="00D30F7A">
        <w:rPr>
          <w:rFonts w:cs="Arial"/>
          <w:sz w:val="22"/>
          <w:szCs w:val="22"/>
        </w:rPr>
        <w:t xml:space="preserve">2.6 – Para o exercício de 2026, deverá ser observado o limite atualizado aplicável à hipótese, correspondente a </w:t>
      </w:r>
      <w:r w:rsidRPr="00D30F7A">
        <w:rPr>
          <w:rStyle w:val="Forte"/>
          <w:rFonts w:cs="Arial"/>
          <w:sz w:val="22"/>
          <w:szCs w:val="22"/>
        </w:rPr>
        <w:t>R$ 10.478,74 (dez mil, quatrocentos e setenta e oito reais e setenta e quatro centavos)</w:t>
      </w:r>
      <w:r w:rsidRPr="00D30F7A">
        <w:rPr>
          <w:rFonts w:cs="Arial"/>
          <w:sz w:val="22"/>
          <w:szCs w:val="22"/>
        </w:rPr>
        <w:t>, sem prejuízo da observância das demais exigências legais.</w:t>
      </w:r>
    </w:p>
    <w:p w14:paraId="5AA840FF" w14:textId="77777777" w:rsidR="00D30F7A" w:rsidRPr="00D30F7A" w:rsidRDefault="00D30F7A" w:rsidP="00D30F7A">
      <w:pPr>
        <w:pStyle w:val="NormalWeb"/>
        <w:jc w:val="both"/>
        <w:rPr>
          <w:rFonts w:cs="Arial"/>
          <w:sz w:val="22"/>
          <w:szCs w:val="22"/>
        </w:rPr>
      </w:pPr>
      <w:r w:rsidRPr="00D30F7A">
        <w:rPr>
          <w:rFonts w:cs="Arial"/>
          <w:sz w:val="22"/>
          <w:szCs w:val="22"/>
        </w:rPr>
        <w:t>2.7 – A aplicação do § 7º não afasta a necessidade de planejamento, pesquisa de preços, demonstração da vantajosidade, justificativa da escolha do fornecedor, justificativa do preço, verificação da habilitação e demais documentos necessários à adequada instrução do processo.</w:t>
      </w:r>
    </w:p>
    <w:p w14:paraId="03D25101"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 REQUISITOS NECESSÁRIOS DA CONTRATAÇÃO</w:t>
      </w:r>
    </w:p>
    <w:p w14:paraId="367A4916" w14:textId="77777777" w:rsidR="00D30F7A" w:rsidRPr="00D30F7A" w:rsidRDefault="00D30F7A" w:rsidP="00D30F7A">
      <w:pPr>
        <w:pStyle w:val="NormalWeb"/>
        <w:jc w:val="both"/>
        <w:rPr>
          <w:rFonts w:cs="Arial"/>
          <w:sz w:val="22"/>
          <w:szCs w:val="22"/>
        </w:rPr>
      </w:pPr>
      <w:r w:rsidRPr="00D30F7A">
        <w:rPr>
          <w:rFonts w:cs="Arial"/>
          <w:sz w:val="22"/>
          <w:szCs w:val="22"/>
        </w:rPr>
        <w:t>3.1 – A empresa contratada deverá atuar no ramo de manutenção de motocicletas e possuir capacidade técnica e operacional compatível com a execução dos serviços, dispondo de estrutura, ferramentas, equipamentos e profissionais qualificados.</w:t>
      </w:r>
    </w:p>
    <w:p w14:paraId="0C52B3E7" w14:textId="77777777" w:rsidR="00D30F7A" w:rsidRPr="00D30F7A" w:rsidRDefault="00D30F7A" w:rsidP="00D30F7A">
      <w:pPr>
        <w:pStyle w:val="NormalWeb"/>
        <w:jc w:val="both"/>
        <w:rPr>
          <w:rFonts w:cs="Arial"/>
          <w:sz w:val="22"/>
          <w:szCs w:val="22"/>
        </w:rPr>
      </w:pPr>
      <w:r w:rsidRPr="00D30F7A">
        <w:rPr>
          <w:rFonts w:cs="Arial"/>
          <w:sz w:val="22"/>
          <w:szCs w:val="22"/>
        </w:rPr>
        <w:t>3.2 – Antes do início da execução, deverá ser apresentado orçamento discriminado contendo, no mínimo:</w:t>
      </w:r>
    </w:p>
    <w:p w14:paraId="5BCC4F67"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identificação da motocicleta;</w:t>
      </w:r>
    </w:p>
    <w:p w14:paraId="480EFBE2"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descrição dos defeitos constatados;</w:t>
      </w:r>
    </w:p>
    <w:p w14:paraId="01E1E24D"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relação das peças e componentes necessários;</w:t>
      </w:r>
    </w:p>
    <w:p w14:paraId="51B3453D"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quantidade e valor unitário das peças;</w:t>
      </w:r>
    </w:p>
    <w:p w14:paraId="657427E0"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valor total das peças;</w:t>
      </w:r>
    </w:p>
    <w:p w14:paraId="342AB0BD"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descrição e valor da mão de obra;</w:t>
      </w:r>
    </w:p>
    <w:p w14:paraId="64CB1FDE"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prazo estimado para conclusão;</w:t>
      </w:r>
    </w:p>
    <w:p w14:paraId="5F92865A"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garantia das peças e dos serviços;</w:t>
      </w:r>
    </w:p>
    <w:p w14:paraId="13390A75" w14:textId="77777777" w:rsidR="00D30F7A" w:rsidRPr="00D30F7A" w:rsidRDefault="00D30F7A" w:rsidP="00D30F7A">
      <w:pPr>
        <w:pStyle w:val="NormalWeb"/>
        <w:numPr>
          <w:ilvl w:val="0"/>
          <w:numId w:val="34"/>
        </w:numPr>
        <w:jc w:val="both"/>
        <w:rPr>
          <w:rFonts w:cs="Arial"/>
          <w:sz w:val="22"/>
          <w:szCs w:val="22"/>
        </w:rPr>
      </w:pPr>
      <w:r w:rsidRPr="00D30F7A">
        <w:rPr>
          <w:rFonts w:cs="Arial"/>
          <w:sz w:val="22"/>
          <w:szCs w:val="22"/>
        </w:rPr>
        <w:t>validade da proposta.</w:t>
      </w:r>
    </w:p>
    <w:p w14:paraId="0E52E33A" w14:textId="77777777" w:rsidR="00D30F7A" w:rsidRPr="00D30F7A" w:rsidRDefault="00D30F7A" w:rsidP="00D30F7A">
      <w:pPr>
        <w:pStyle w:val="NormalWeb"/>
        <w:jc w:val="both"/>
        <w:rPr>
          <w:rFonts w:cs="Arial"/>
          <w:sz w:val="22"/>
          <w:szCs w:val="22"/>
        </w:rPr>
      </w:pPr>
      <w:r w:rsidRPr="00D30F7A">
        <w:rPr>
          <w:rFonts w:cs="Arial"/>
          <w:sz w:val="22"/>
          <w:szCs w:val="22"/>
        </w:rPr>
        <w:t>3.3 – As peças fornecidas deverão ser novas, sem uso, originais, genuínas ou de primeira linha, compatíveis com a motocicleta e adequadas às especificações do fabricante.</w:t>
      </w:r>
    </w:p>
    <w:p w14:paraId="1CE3EECE" w14:textId="77777777" w:rsidR="00D30F7A" w:rsidRPr="00D30F7A" w:rsidRDefault="00D30F7A" w:rsidP="00D30F7A">
      <w:pPr>
        <w:pStyle w:val="NormalWeb"/>
        <w:jc w:val="both"/>
        <w:rPr>
          <w:rFonts w:cs="Arial"/>
          <w:sz w:val="22"/>
          <w:szCs w:val="22"/>
        </w:rPr>
      </w:pPr>
      <w:r w:rsidRPr="00D30F7A">
        <w:rPr>
          <w:rFonts w:cs="Arial"/>
          <w:sz w:val="22"/>
          <w:szCs w:val="22"/>
        </w:rPr>
        <w:t xml:space="preserve">3.4 – Não serão admitidas peças usadas, recondicionadas ou </w:t>
      </w:r>
      <w:proofErr w:type="spellStart"/>
      <w:r w:rsidRPr="00D30F7A">
        <w:rPr>
          <w:rFonts w:cs="Arial"/>
          <w:sz w:val="22"/>
          <w:szCs w:val="22"/>
        </w:rPr>
        <w:t>remanufaturadas</w:t>
      </w:r>
      <w:proofErr w:type="spellEnd"/>
      <w:r w:rsidRPr="00D30F7A">
        <w:rPr>
          <w:rFonts w:cs="Arial"/>
          <w:sz w:val="22"/>
          <w:szCs w:val="22"/>
        </w:rPr>
        <w:t xml:space="preserve"> quando sua utilização puder comprometer a segurança, o funcionamento ou a vida útil do veículo.</w:t>
      </w:r>
    </w:p>
    <w:p w14:paraId="6F4D1A4B" w14:textId="77777777" w:rsidR="00D30F7A" w:rsidRPr="00D30F7A" w:rsidRDefault="00D30F7A" w:rsidP="00D30F7A">
      <w:pPr>
        <w:pStyle w:val="NormalWeb"/>
        <w:jc w:val="both"/>
        <w:rPr>
          <w:rFonts w:cs="Arial"/>
          <w:sz w:val="22"/>
          <w:szCs w:val="22"/>
        </w:rPr>
      </w:pPr>
      <w:r w:rsidRPr="00D30F7A">
        <w:rPr>
          <w:rFonts w:cs="Arial"/>
          <w:sz w:val="22"/>
          <w:szCs w:val="22"/>
        </w:rPr>
        <w:t>3.5 – A contratada deverá emitir nota fiscal com discriminação suficiente das peças, componentes, insumos e serviços executados, permitindo a adequada fiscalização e conferência pela Administração.</w:t>
      </w:r>
    </w:p>
    <w:p w14:paraId="7BF697B1" w14:textId="77777777" w:rsidR="00D30F7A" w:rsidRPr="00D30F7A" w:rsidRDefault="00D30F7A" w:rsidP="00D30F7A">
      <w:pPr>
        <w:pStyle w:val="NormalWeb"/>
        <w:jc w:val="both"/>
        <w:rPr>
          <w:rFonts w:cs="Arial"/>
          <w:sz w:val="22"/>
          <w:szCs w:val="22"/>
        </w:rPr>
      </w:pPr>
      <w:r w:rsidRPr="00D30F7A">
        <w:rPr>
          <w:rFonts w:cs="Arial"/>
          <w:sz w:val="22"/>
          <w:szCs w:val="22"/>
        </w:rPr>
        <w:lastRenderedPageBreak/>
        <w:t>3.6 – A empresa deverá comprovar, conforme aplicável, habilitação jurídica, regularidade fiscal e trabalhista, regularidade perante o FGTS e capacidade técnica compatível com o objeto, observadas a razoabilidade e a proporcionalidade das exigências.</w:t>
      </w:r>
    </w:p>
    <w:p w14:paraId="3E266999"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 DIAGNÓSTICO E AVALIAÇÃO DO VEÍCULO</w:t>
      </w:r>
    </w:p>
    <w:p w14:paraId="62ADD5A4" w14:textId="77777777" w:rsidR="00D30F7A" w:rsidRPr="00D30F7A" w:rsidRDefault="00D30F7A" w:rsidP="00D30F7A">
      <w:pPr>
        <w:pStyle w:val="NormalWeb"/>
        <w:jc w:val="both"/>
        <w:rPr>
          <w:rFonts w:cs="Arial"/>
          <w:sz w:val="22"/>
          <w:szCs w:val="22"/>
        </w:rPr>
      </w:pPr>
      <w:r w:rsidRPr="00D30F7A">
        <w:rPr>
          <w:rFonts w:cs="Arial"/>
          <w:sz w:val="22"/>
          <w:szCs w:val="22"/>
        </w:rPr>
        <w:t>4.1 – A contratada deverá realizar avaliação técnica da motocicleta antes da execução dos serviços, identificando os defeitos existentes e os componentes que efetivamente necessitam de substituição ou reparo.</w:t>
      </w:r>
    </w:p>
    <w:p w14:paraId="41E9E439" w14:textId="77777777" w:rsidR="00D30F7A" w:rsidRPr="00D30F7A" w:rsidRDefault="00D30F7A" w:rsidP="00D30F7A">
      <w:pPr>
        <w:pStyle w:val="NormalWeb"/>
        <w:jc w:val="both"/>
        <w:rPr>
          <w:rFonts w:cs="Arial"/>
          <w:sz w:val="22"/>
          <w:szCs w:val="22"/>
        </w:rPr>
      </w:pPr>
      <w:r w:rsidRPr="00D30F7A">
        <w:rPr>
          <w:rFonts w:cs="Arial"/>
          <w:sz w:val="22"/>
          <w:szCs w:val="22"/>
        </w:rPr>
        <w:t>4.2 – O diagnóstico deverá subsidiar a elaboração de orçamento detalhado, que será submetido à análise e aprovação do SAAE.</w:t>
      </w:r>
    </w:p>
    <w:p w14:paraId="44E52AE9" w14:textId="77777777" w:rsidR="00D30F7A" w:rsidRPr="00D30F7A" w:rsidRDefault="00D30F7A" w:rsidP="00D30F7A">
      <w:pPr>
        <w:pStyle w:val="NormalWeb"/>
        <w:jc w:val="both"/>
        <w:rPr>
          <w:rFonts w:cs="Arial"/>
          <w:sz w:val="22"/>
          <w:szCs w:val="22"/>
        </w:rPr>
      </w:pPr>
      <w:r w:rsidRPr="00D30F7A">
        <w:rPr>
          <w:rFonts w:cs="Arial"/>
          <w:sz w:val="22"/>
          <w:szCs w:val="22"/>
        </w:rPr>
        <w:t>4.3 – Somente após a aprovação formal do orçamento poderão ser iniciados os serviços e fornecidas as peças correspondentes.</w:t>
      </w:r>
    </w:p>
    <w:p w14:paraId="26ABFC12" w14:textId="77777777" w:rsidR="00D30F7A" w:rsidRPr="00D30F7A" w:rsidRDefault="00D30F7A" w:rsidP="00D30F7A">
      <w:pPr>
        <w:pStyle w:val="NormalWeb"/>
        <w:jc w:val="both"/>
        <w:rPr>
          <w:rFonts w:cs="Arial"/>
          <w:sz w:val="22"/>
          <w:szCs w:val="22"/>
        </w:rPr>
      </w:pPr>
      <w:r w:rsidRPr="00D30F7A">
        <w:rPr>
          <w:rFonts w:cs="Arial"/>
          <w:sz w:val="22"/>
          <w:szCs w:val="22"/>
        </w:rPr>
        <w:t>4.4 – Caso, durante a execução, seja identificada necessidade de substituição de peça ou realização de serviço não contemplado no orçamento inicialmente aprovado, a contratada deverá comunicar formalmente o SAAE, apresentar justificativa técnica e novo orçamento, aguardando autorização antes da execução.</w:t>
      </w:r>
    </w:p>
    <w:p w14:paraId="2EF206B2"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 CRITÉRIOS DE ACEITABILIDADE</w:t>
      </w:r>
    </w:p>
    <w:p w14:paraId="15F7B16F" w14:textId="77777777" w:rsidR="00D30F7A" w:rsidRPr="00D30F7A" w:rsidRDefault="00D30F7A" w:rsidP="00D30F7A">
      <w:pPr>
        <w:pStyle w:val="NormalWeb"/>
        <w:jc w:val="both"/>
        <w:rPr>
          <w:rFonts w:cs="Arial"/>
          <w:sz w:val="22"/>
          <w:szCs w:val="22"/>
        </w:rPr>
      </w:pPr>
      <w:r w:rsidRPr="00D30F7A">
        <w:rPr>
          <w:rFonts w:cs="Arial"/>
          <w:sz w:val="22"/>
          <w:szCs w:val="22"/>
        </w:rPr>
        <w:t>5.1 – O SAAE não aceitará serviços executados em desacordo com o orçamento aprovado, com este Termo de Referência, com as especificações do fabricante ou com as normas técnicas aplicáveis.</w:t>
      </w:r>
    </w:p>
    <w:p w14:paraId="5A5EAFD6" w14:textId="77777777" w:rsidR="00D30F7A" w:rsidRPr="00D30F7A" w:rsidRDefault="00D30F7A" w:rsidP="00D30F7A">
      <w:pPr>
        <w:pStyle w:val="NormalWeb"/>
        <w:jc w:val="both"/>
        <w:rPr>
          <w:rFonts w:cs="Arial"/>
          <w:sz w:val="22"/>
          <w:szCs w:val="22"/>
        </w:rPr>
      </w:pPr>
      <w:r w:rsidRPr="00D30F7A">
        <w:rPr>
          <w:rFonts w:cs="Arial"/>
          <w:sz w:val="22"/>
          <w:szCs w:val="22"/>
        </w:rPr>
        <w:t>5.2 – Constatada qualquer irregularidade decorrente da execução dos serviços ou do fornecimento inadequado de peças, a contratada deverá realizar a correção, substituição ou complementação necessária, sem ônus adicional para o SAAE, quando a falha decorrer de sua responsabilidade.</w:t>
      </w:r>
    </w:p>
    <w:p w14:paraId="7D8C8DA3" w14:textId="77777777" w:rsidR="00D30F7A" w:rsidRPr="00D30F7A" w:rsidRDefault="00D30F7A" w:rsidP="00D30F7A">
      <w:pPr>
        <w:pStyle w:val="NormalWeb"/>
        <w:jc w:val="both"/>
        <w:rPr>
          <w:rFonts w:cs="Arial"/>
          <w:sz w:val="22"/>
          <w:szCs w:val="22"/>
        </w:rPr>
      </w:pPr>
      <w:r w:rsidRPr="00D30F7A">
        <w:rPr>
          <w:rFonts w:cs="Arial"/>
          <w:sz w:val="22"/>
          <w:szCs w:val="22"/>
        </w:rPr>
        <w:t>5.3 – O objeto será considerado aceito após:</w:t>
      </w:r>
    </w:p>
    <w:p w14:paraId="1422B1CF" w14:textId="77777777" w:rsidR="00D30F7A" w:rsidRPr="00D30F7A" w:rsidRDefault="00D30F7A" w:rsidP="00D30F7A">
      <w:pPr>
        <w:pStyle w:val="NormalWeb"/>
        <w:numPr>
          <w:ilvl w:val="0"/>
          <w:numId w:val="35"/>
        </w:numPr>
        <w:jc w:val="both"/>
        <w:rPr>
          <w:rFonts w:cs="Arial"/>
          <w:sz w:val="22"/>
          <w:szCs w:val="22"/>
        </w:rPr>
      </w:pPr>
      <w:r w:rsidRPr="00D30F7A">
        <w:rPr>
          <w:rFonts w:cs="Arial"/>
          <w:sz w:val="22"/>
          <w:szCs w:val="22"/>
        </w:rPr>
        <w:t>conferência das peças e componentes substituídos;</w:t>
      </w:r>
    </w:p>
    <w:p w14:paraId="120C14F7" w14:textId="77777777" w:rsidR="00D30F7A" w:rsidRPr="00D30F7A" w:rsidRDefault="00D30F7A" w:rsidP="00D30F7A">
      <w:pPr>
        <w:pStyle w:val="NormalWeb"/>
        <w:numPr>
          <w:ilvl w:val="0"/>
          <w:numId w:val="35"/>
        </w:numPr>
        <w:jc w:val="both"/>
        <w:rPr>
          <w:rFonts w:cs="Arial"/>
          <w:sz w:val="22"/>
          <w:szCs w:val="22"/>
        </w:rPr>
      </w:pPr>
      <w:r w:rsidRPr="00D30F7A">
        <w:rPr>
          <w:rFonts w:cs="Arial"/>
          <w:sz w:val="22"/>
          <w:szCs w:val="22"/>
        </w:rPr>
        <w:t>análise do relatório dos serviços;</w:t>
      </w:r>
    </w:p>
    <w:p w14:paraId="748CF522" w14:textId="77777777" w:rsidR="00D30F7A" w:rsidRPr="00D30F7A" w:rsidRDefault="00D30F7A" w:rsidP="00D30F7A">
      <w:pPr>
        <w:pStyle w:val="NormalWeb"/>
        <w:numPr>
          <w:ilvl w:val="0"/>
          <w:numId w:val="35"/>
        </w:numPr>
        <w:jc w:val="both"/>
        <w:rPr>
          <w:rFonts w:cs="Arial"/>
          <w:sz w:val="22"/>
          <w:szCs w:val="22"/>
        </w:rPr>
      </w:pPr>
      <w:r w:rsidRPr="00D30F7A">
        <w:rPr>
          <w:rFonts w:cs="Arial"/>
          <w:sz w:val="22"/>
          <w:szCs w:val="22"/>
        </w:rPr>
        <w:t>teste de funcionamento da motocicleta;</w:t>
      </w:r>
    </w:p>
    <w:p w14:paraId="5EA51C66" w14:textId="77777777" w:rsidR="00D30F7A" w:rsidRPr="00D30F7A" w:rsidRDefault="00D30F7A" w:rsidP="00D30F7A">
      <w:pPr>
        <w:pStyle w:val="NormalWeb"/>
        <w:numPr>
          <w:ilvl w:val="0"/>
          <w:numId w:val="35"/>
        </w:numPr>
        <w:jc w:val="both"/>
        <w:rPr>
          <w:rFonts w:cs="Arial"/>
          <w:sz w:val="22"/>
          <w:szCs w:val="22"/>
        </w:rPr>
      </w:pPr>
      <w:r w:rsidRPr="00D30F7A">
        <w:rPr>
          <w:rFonts w:cs="Arial"/>
          <w:sz w:val="22"/>
          <w:szCs w:val="22"/>
        </w:rPr>
        <w:t>verificação da inexistência de falhas relacionadas ao reparo;</w:t>
      </w:r>
    </w:p>
    <w:p w14:paraId="7F3F696A" w14:textId="77777777" w:rsidR="00D30F7A" w:rsidRPr="00D30F7A" w:rsidRDefault="00D30F7A" w:rsidP="00D30F7A">
      <w:pPr>
        <w:pStyle w:val="NormalWeb"/>
        <w:numPr>
          <w:ilvl w:val="0"/>
          <w:numId w:val="35"/>
        </w:numPr>
        <w:jc w:val="both"/>
        <w:rPr>
          <w:rFonts w:cs="Arial"/>
          <w:sz w:val="22"/>
          <w:szCs w:val="22"/>
        </w:rPr>
      </w:pPr>
      <w:r w:rsidRPr="00D30F7A">
        <w:rPr>
          <w:rFonts w:cs="Arial"/>
          <w:sz w:val="22"/>
          <w:szCs w:val="22"/>
        </w:rPr>
        <w:t>atesto do fiscal responsável.</w:t>
      </w:r>
    </w:p>
    <w:p w14:paraId="3EBC0B15"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 ESTIMATIVA DE PREÇO, PESQUISA E DISPONIBILIDADE ORÇAMENTÁRIA</w:t>
      </w:r>
    </w:p>
    <w:p w14:paraId="4F01FCF8" w14:textId="77777777" w:rsidR="00D30F7A" w:rsidRPr="00D30F7A" w:rsidRDefault="00D30F7A" w:rsidP="00D30F7A">
      <w:pPr>
        <w:pStyle w:val="NormalWeb"/>
        <w:jc w:val="both"/>
        <w:rPr>
          <w:rFonts w:cs="Arial"/>
          <w:sz w:val="22"/>
          <w:szCs w:val="22"/>
        </w:rPr>
      </w:pPr>
      <w:r w:rsidRPr="00D30F7A">
        <w:rPr>
          <w:rFonts w:cs="Arial"/>
          <w:sz w:val="22"/>
          <w:szCs w:val="22"/>
        </w:rPr>
        <w:t xml:space="preserve">6.1 – A estimativa de preço deverá ser realizada de acordo com o </w:t>
      </w:r>
      <w:r w:rsidRPr="00D30F7A">
        <w:rPr>
          <w:rStyle w:val="Forte"/>
          <w:rFonts w:cs="Arial"/>
          <w:sz w:val="22"/>
          <w:szCs w:val="22"/>
        </w:rPr>
        <w:t>art. 23 da Lei Federal nº 14.133/2021</w:t>
      </w:r>
      <w:r w:rsidRPr="00D30F7A">
        <w:rPr>
          <w:rFonts w:cs="Arial"/>
          <w:sz w:val="22"/>
          <w:szCs w:val="22"/>
        </w:rPr>
        <w:t>, considerando as características da motocicleta, das peças e dos serviços necessários.</w:t>
      </w:r>
    </w:p>
    <w:p w14:paraId="1A5295DB" w14:textId="77777777" w:rsidR="00D30F7A" w:rsidRPr="00D30F7A" w:rsidRDefault="00D30F7A" w:rsidP="00D30F7A">
      <w:pPr>
        <w:pStyle w:val="NormalWeb"/>
        <w:jc w:val="both"/>
        <w:rPr>
          <w:rFonts w:cs="Arial"/>
          <w:sz w:val="22"/>
          <w:szCs w:val="22"/>
        </w:rPr>
      </w:pPr>
      <w:r w:rsidRPr="00D30F7A">
        <w:rPr>
          <w:rFonts w:cs="Arial"/>
          <w:sz w:val="22"/>
          <w:szCs w:val="22"/>
        </w:rPr>
        <w:t>6.2 – A pesquisa poderá considerar, conforme disponibilidade e pertinência:</w:t>
      </w:r>
    </w:p>
    <w:p w14:paraId="6D4BAB47"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cotações com empresas especializadas;</w:t>
      </w:r>
    </w:p>
    <w:p w14:paraId="0AF6AFE4"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contratações similares;</w:t>
      </w:r>
    </w:p>
    <w:p w14:paraId="34C6834A"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lastRenderedPageBreak/>
        <w:t>bancos públicos de preços;</w:t>
      </w:r>
    </w:p>
    <w:p w14:paraId="3EA76FF8"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PNCP;</w:t>
      </w:r>
    </w:p>
    <w:p w14:paraId="387F5EE0"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tabelas de fabricantes;</w:t>
      </w:r>
    </w:p>
    <w:p w14:paraId="096792CB"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sistemas referenciais de peças e serviços;</w:t>
      </w:r>
    </w:p>
    <w:p w14:paraId="657719EF" w14:textId="77777777" w:rsidR="00D30F7A" w:rsidRPr="00D30F7A" w:rsidRDefault="00D30F7A" w:rsidP="00D30F7A">
      <w:pPr>
        <w:pStyle w:val="NormalWeb"/>
        <w:numPr>
          <w:ilvl w:val="0"/>
          <w:numId w:val="36"/>
        </w:numPr>
        <w:jc w:val="both"/>
        <w:rPr>
          <w:rFonts w:cs="Arial"/>
          <w:sz w:val="22"/>
          <w:szCs w:val="22"/>
        </w:rPr>
      </w:pPr>
      <w:r w:rsidRPr="00D30F7A">
        <w:rPr>
          <w:rFonts w:cs="Arial"/>
          <w:sz w:val="22"/>
          <w:szCs w:val="22"/>
        </w:rPr>
        <w:t>outros parâmetros idôneos e compatíveis com o objeto.</w:t>
      </w:r>
    </w:p>
    <w:p w14:paraId="252ADBC3" w14:textId="77777777" w:rsidR="00D30F7A" w:rsidRPr="00D30F7A" w:rsidRDefault="00D30F7A" w:rsidP="00D30F7A">
      <w:pPr>
        <w:pStyle w:val="NormalWeb"/>
        <w:jc w:val="both"/>
        <w:rPr>
          <w:rFonts w:cs="Arial"/>
          <w:sz w:val="22"/>
          <w:szCs w:val="22"/>
        </w:rPr>
      </w:pPr>
      <w:r w:rsidRPr="00D30F7A">
        <w:rPr>
          <w:rFonts w:cs="Arial"/>
          <w:sz w:val="22"/>
          <w:szCs w:val="22"/>
        </w:rPr>
        <w:t>6.3 – Os valores deverão ser analisados criticamente pela Administração, considerando a compatibilidade das peças, qualidade, procedência, prazo de execução, garantia e valor da mão de obra.</w:t>
      </w:r>
    </w:p>
    <w:p w14:paraId="783D9DEE" w14:textId="77777777" w:rsidR="00D30F7A" w:rsidRPr="00D30F7A" w:rsidRDefault="00D30F7A" w:rsidP="00D30F7A">
      <w:pPr>
        <w:pStyle w:val="NormalWeb"/>
        <w:jc w:val="both"/>
        <w:rPr>
          <w:rFonts w:cs="Arial"/>
          <w:sz w:val="22"/>
          <w:szCs w:val="22"/>
        </w:rPr>
      </w:pPr>
      <w:r w:rsidRPr="00D30F7A">
        <w:rPr>
          <w:rFonts w:cs="Arial"/>
          <w:sz w:val="22"/>
          <w:szCs w:val="22"/>
        </w:rPr>
        <w:t>6.4 – O mapa de preços deverá discriminar, sempre que possível, os valores referentes às peças, componentes, insumos e mão de obra.</w:t>
      </w:r>
    </w:p>
    <w:p w14:paraId="6EE0A859" w14:textId="77777777" w:rsidR="00D30F7A" w:rsidRPr="00D30F7A" w:rsidRDefault="00D30F7A" w:rsidP="00D30F7A">
      <w:pPr>
        <w:pStyle w:val="NormalWeb"/>
        <w:jc w:val="both"/>
        <w:rPr>
          <w:rFonts w:cs="Arial"/>
          <w:sz w:val="22"/>
          <w:szCs w:val="22"/>
        </w:rPr>
      </w:pPr>
      <w:r w:rsidRPr="00D30F7A">
        <w:rPr>
          <w:rFonts w:cs="Arial"/>
          <w:sz w:val="22"/>
          <w:szCs w:val="22"/>
        </w:rPr>
        <w:t>6.5 – As despesas decorrentes da contratação correrão por conta de dotação própria do orçamento vigente do SAAE de Iguatama/MG, cuja indicação deverá constar dos autos antes da assunção da despesa.</w:t>
      </w:r>
    </w:p>
    <w:p w14:paraId="3BA745F5"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 CONDIÇÕES DE EXECUÇÃO</w:t>
      </w:r>
    </w:p>
    <w:p w14:paraId="1B33A9F0" w14:textId="77777777" w:rsidR="00D30F7A" w:rsidRPr="00D30F7A" w:rsidRDefault="00D30F7A" w:rsidP="00D30F7A">
      <w:pPr>
        <w:pStyle w:val="NormalWeb"/>
        <w:jc w:val="both"/>
        <w:rPr>
          <w:rFonts w:cs="Arial"/>
          <w:sz w:val="22"/>
          <w:szCs w:val="22"/>
        </w:rPr>
      </w:pPr>
      <w:r w:rsidRPr="00D30F7A">
        <w:rPr>
          <w:rFonts w:cs="Arial"/>
          <w:sz w:val="22"/>
          <w:szCs w:val="22"/>
        </w:rPr>
        <w:t xml:space="preserve">7.1 – A contratada deverá iniciar os serviços após a autorização formal do SAAE e executar o reparo no menor prazo tecnicamente possível, preferencialmente em até </w:t>
      </w:r>
      <w:r w:rsidRPr="00D30F7A">
        <w:rPr>
          <w:rStyle w:val="Forte"/>
          <w:rFonts w:cs="Arial"/>
          <w:sz w:val="22"/>
          <w:szCs w:val="22"/>
        </w:rPr>
        <w:t>05 (cinco) dias úteis</w:t>
      </w:r>
      <w:r w:rsidRPr="00D30F7A">
        <w:rPr>
          <w:rFonts w:cs="Arial"/>
          <w:sz w:val="22"/>
          <w:szCs w:val="22"/>
        </w:rPr>
        <w:t>, contados da emissão da Ordem de Serviço, autorização de fornecimento ou instrumento equivalente.</w:t>
      </w:r>
    </w:p>
    <w:p w14:paraId="280B1F2D" w14:textId="77777777" w:rsidR="00D30F7A" w:rsidRPr="00D30F7A" w:rsidRDefault="00D30F7A" w:rsidP="00D30F7A">
      <w:pPr>
        <w:pStyle w:val="NormalWeb"/>
        <w:jc w:val="both"/>
        <w:rPr>
          <w:rFonts w:cs="Arial"/>
          <w:sz w:val="22"/>
          <w:szCs w:val="22"/>
        </w:rPr>
      </w:pPr>
      <w:r w:rsidRPr="00D30F7A">
        <w:rPr>
          <w:rFonts w:cs="Arial"/>
          <w:sz w:val="22"/>
          <w:szCs w:val="22"/>
        </w:rPr>
        <w:t>7.2 – Eventual necessidade de prazo superior deverá ser previamente justificada pela contratada e aceita pelo SAAE.</w:t>
      </w:r>
    </w:p>
    <w:p w14:paraId="4DB7C3A9" w14:textId="77777777" w:rsidR="00D30F7A" w:rsidRPr="00D30F7A" w:rsidRDefault="00D30F7A" w:rsidP="00D30F7A">
      <w:pPr>
        <w:pStyle w:val="NormalWeb"/>
        <w:jc w:val="both"/>
        <w:rPr>
          <w:rFonts w:cs="Arial"/>
          <w:sz w:val="22"/>
          <w:szCs w:val="22"/>
        </w:rPr>
      </w:pPr>
      <w:r w:rsidRPr="00D30F7A">
        <w:rPr>
          <w:rFonts w:cs="Arial"/>
          <w:sz w:val="22"/>
          <w:szCs w:val="22"/>
        </w:rPr>
        <w:t>7.3 – A contratada permanecerá integralmente responsável pela qualidade dos serviços, compatibilidade das peças, segurança do reparo e cumprimento do prazo estabelecido.</w:t>
      </w:r>
    </w:p>
    <w:p w14:paraId="1DD9FAB8" w14:textId="77777777" w:rsidR="00D30F7A" w:rsidRPr="00D30F7A" w:rsidRDefault="00D30F7A" w:rsidP="00D30F7A">
      <w:pPr>
        <w:pStyle w:val="NormalWeb"/>
        <w:jc w:val="both"/>
        <w:rPr>
          <w:rFonts w:cs="Arial"/>
          <w:sz w:val="22"/>
          <w:szCs w:val="22"/>
        </w:rPr>
      </w:pPr>
      <w:r w:rsidRPr="00D30F7A">
        <w:rPr>
          <w:rFonts w:cs="Arial"/>
          <w:sz w:val="22"/>
          <w:szCs w:val="22"/>
        </w:rPr>
        <w:t>7.4 – Eventual subcontratação de serviço específico somente poderá ocorrer mediante autorização prévia do SAAE, quando tecnicamente justificável, permanecendo a contratada principal integralmente responsável pela execução.</w:t>
      </w:r>
    </w:p>
    <w:p w14:paraId="4E7433E4" w14:textId="77777777" w:rsidR="00D30F7A" w:rsidRPr="00D30F7A" w:rsidRDefault="00D30F7A" w:rsidP="00D30F7A">
      <w:pPr>
        <w:pStyle w:val="NormalWeb"/>
        <w:jc w:val="both"/>
        <w:rPr>
          <w:rFonts w:cs="Arial"/>
          <w:sz w:val="22"/>
          <w:szCs w:val="22"/>
        </w:rPr>
      </w:pPr>
      <w:r w:rsidRPr="00D30F7A">
        <w:rPr>
          <w:rFonts w:cs="Arial"/>
          <w:sz w:val="22"/>
          <w:szCs w:val="22"/>
        </w:rPr>
        <w:t>7.5 – A fiscalização exercida pelo SAAE não exclui nem reduz a responsabilidade da contratada pelos serviços executados e pelos danos causados por seus empregados, prepostos ou subcontratados autorizados.</w:t>
      </w:r>
    </w:p>
    <w:p w14:paraId="5AF7A3DE" w14:textId="77777777" w:rsidR="00D30F7A" w:rsidRPr="00D30F7A" w:rsidRDefault="00D30F7A" w:rsidP="00D30F7A">
      <w:pPr>
        <w:pStyle w:val="NormalWeb"/>
        <w:jc w:val="both"/>
        <w:rPr>
          <w:rFonts w:cs="Arial"/>
          <w:sz w:val="22"/>
          <w:szCs w:val="22"/>
        </w:rPr>
      </w:pPr>
      <w:r w:rsidRPr="00D30F7A">
        <w:rPr>
          <w:rFonts w:cs="Arial"/>
          <w:sz w:val="22"/>
          <w:szCs w:val="22"/>
        </w:rPr>
        <w:t>7.6 – As peças retiradas da motocicleta deverão ser apresentadas ao fiscal do SAAE, quando solicitado, para conferência e registro da efetiva substituição.</w:t>
      </w:r>
    </w:p>
    <w:p w14:paraId="69566705" w14:textId="77777777" w:rsidR="00D30F7A" w:rsidRPr="00D30F7A" w:rsidRDefault="00D30F7A" w:rsidP="00D30F7A">
      <w:pPr>
        <w:pStyle w:val="NormalWeb"/>
        <w:jc w:val="both"/>
        <w:rPr>
          <w:rFonts w:cs="Arial"/>
          <w:sz w:val="22"/>
          <w:szCs w:val="22"/>
        </w:rPr>
      </w:pPr>
      <w:r w:rsidRPr="00D30F7A">
        <w:rPr>
          <w:rFonts w:cs="Arial"/>
          <w:sz w:val="22"/>
          <w:szCs w:val="22"/>
        </w:rPr>
        <w:t>7.7 – Enquanto a motocicleta estiver sob sua responsabilidade, a contratada deverá adotar as medidas necessárias para sua guarda e conservação, respondendo por danos decorrentes de dolo, culpa, negligência, imprudência ou imperícia.</w:t>
      </w:r>
    </w:p>
    <w:p w14:paraId="32BB0FD2" w14:textId="77777777" w:rsidR="00D30F7A" w:rsidRPr="00D30F7A" w:rsidRDefault="00D30F7A" w:rsidP="00D30F7A">
      <w:pPr>
        <w:pStyle w:val="NormalWeb"/>
        <w:jc w:val="both"/>
        <w:rPr>
          <w:rFonts w:cs="Arial"/>
          <w:sz w:val="22"/>
          <w:szCs w:val="22"/>
        </w:rPr>
      </w:pPr>
      <w:r w:rsidRPr="00D30F7A">
        <w:rPr>
          <w:rFonts w:cs="Arial"/>
          <w:sz w:val="22"/>
          <w:szCs w:val="22"/>
        </w:rPr>
        <w:t>7.8 – Ao término dos serviços, a contratada deverá realizar teste de funcionamento e apresentar relatório contendo, no mínimo, os serviços realizados, as peças substituídas, os testes efetuados e os respectivos prazos de garantia.</w:t>
      </w:r>
    </w:p>
    <w:p w14:paraId="4D5ABF6F"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 – CONDIÇÕES DE PAGAMENTO</w:t>
      </w:r>
    </w:p>
    <w:p w14:paraId="2D6EDE7E" w14:textId="77777777" w:rsidR="00D30F7A" w:rsidRPr="00D30F7A" w:rsidRDefault="00D30F7A" w:rsidP="00D30F7A">
      <w:pPr>
        <w:pStyle w:val="NormalWeb"/>
        <w:jc w:val="both"/>
        <w:rPr>
          <w:rFonts w:cs="Arial"/>
          <w:sz w:val="22"/>
          <w:szCs w:val="22"/>
        </w:rPr>
      </w:pPr>
      <w:r w:rsidRPr="00D30F7A">
        <w:rPr>
          <w:rFonts w:cs="Arial"/>
          <w:sz w:val="22"/>
          <w:szCs w:val="22"/>
        </w:rPr>
        <w:t>8.1 – O pagamento será efetuado após a execução dos serviços, entrega da motocicleta em condições adequadas de funcionamento, emissão da nota fiscal e atesto pelo fiscal responsável.</w:t>
      </w:r>
    </w:p>
    <w:p w14:paraId="115A4119" w14:textId="77777777" w:rsidR="00D30F7A" w:rsidRPr="00D30F7A" w:rsidRDefault="00D30F7A" w:rsidP="00D30F7A">
      <w:pPr>
        <w:pStyle w:val="NormalWeb"/>
        <w:jc w:val="both"/>
        <w:rPr>
          <w:rFonts w:cs="Arial"/>
          <w:sz w:val="22"/>
          <w:szCs w:val="22"/>
        </w:rPr>
      </w:pPr>
      <w:r w:rsidRPr="00D30F7A">
        <w:rPr>
          <w:rFonts w:cs="Arial"/>
          <w:sz w:val="22"/>
          <w:szCs w:val="22"/>
        </w:rPr>
        <w:t>8.2 – O SAAE pagará somente pelos serviços efetivamente executados e pelas peças efetivamente fornecidas e previamente autorizadas.</w:t>
      </w:r>
    </w:p>
    <w:p w14:paraId="4E800DD5" w14:textId="77777777" w:rsidR="00D30F7A" w:rsidRPr="00D30F7A" w:rsidRDefault="00D30F7A" w:rsidP="00D30F7A">
      <w:pPr>
        <w:pStyle w:val="NormalWeb"/>
        <w:jc w:val="both"/>
        <w:rPr>
          <w:rFonts w:cs="Arial"/>
          <w:sz w:val="22"/>
          <w:szCs w:val="22"/>
        </w:rPr>
      </w:pPr>
      <w:r w:rsidRPr="00D30F7A">
        <w:rPr>
          <w:rFonts w:cs="Arial"/>
          <w:sz w:val="22"/>
          <w:szCs w:val="22"/>
        </w:rPr>
        <w:t>8.3 – É vedado o pagamento de peças não instaladas, serviços não executados ou itens não autorizados pela Administração.</w:t>
      </w:r>
    </w:p>
    <w:p w14:paraId="219F9599" w14:textId="77777777" w:rsidR="00D30F7A" w:rsidRPr="00D30F7A" w:rsidRDefault="00D30F7A" w:rsidP="00D30F7A">
      <w:pPr>
        <w:pStyle w:val="NormalWeb"/>
        <w:jc w:val="both"/>
        <w:rPr>
          <w:rFonts w:cs="Arial"/>
          <w:sz w:val="22"/>
          <w:szCs w:val="22"/>
        </w:rPr>
      </w:pPr>
      <w:r w:rsidRPr="00D30F7A">
        <w:rPr>
          <w:rFonts w:cs="Arial"/>
          <w:sz w:val="22"/>
          <w:szCs w:val="22"/>
        </w:rPr>
        <w:t xml:space="preserve">8.4 – O pagamento será realizado no prazo estabelecido no instrumento de contratação, preferencialmente em até </w:t>
      </w:r>
      <w:r w:rsidRPr="00D30F7A">
        <w:rPr>
          <w:rStyle w:val="Forte"/>
          <w:rFonts w:cs="Arial"/>
          <w:sz w:val="22"/>
          <w:szCs w:val="22"/>
        </w:rPr>
        <w:t>30 (trinta) dias</w:t>
      </w:r>
      <w:r w:rsidRPr="00D30F7A">
        <w:rPr>
          <w:rFonts w:cs="Arial"/>
          <w:sz w:val="22"/>
          <w:szCs w:val="22"/>
        </w:rPr>
        <w:t>, contados do recebimento definitivo e do atesto da nota fiscal, observadas as condições legais e financeiras da Autarquia.</w:t>
      </w:r>
    </w:p>
    <w:p w14:paraId="023AD3AC"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 GARANTIA DOS SERVIÇOS E DAS PEÇAS</w:t>
      </w:r>
    </w:p>
    <w:p w14:paraId="25D70CBB" w14:textId="77777777" w:rsidR="00D30F7A" w:rsidRPr="00D30F7A" w:rsidRDefault="00D30F7A" w:rsidP="00D30F7A">
      <w:pPr>
        <w:pStyle w:val="NormalWeb"/>
        <w:jc w:val="both"/>
        <w:rPr>
          <w:rFonts w:cs="Arial"/>
          <w:sz w:val="22"/>
          <w:szCs w:val="22"/>
        </w:rPr>
      </w:pPr>
      <w:r w:rsidRPr="00D30F7A">
        <w:rPr>
          <w:rFonts w:cs="Arial"/>
          <w:sz w:val="22"/>
          <w:szCs w:val="22"/>
        </w:rPr>
        <w:t xml:space="preserve">9.1 – Os serviços executados deverão possuir garantia mínima de </w:t>
      </w:r>
      <w:r w:rsidRPr="00D30F7A">
        <w:rPr>
          <w:rStyle w:val="Forte"/>
          <w:rFonts w:cs="Arial"/>
          <w:sz w:val="22"/>
          <w:szCs w:val="22"/>
        </w:rPr>
        <w:t>90 (noventa) dias</w:t>
      </w:r>
      <w:r w:rsidRPr="00D30F7A">
        <w:rPr>
          <w:rFonts w:cs="Arial"/>
          <w:sz w:val="22"/>
          <w:szCs w:val="22"/>
        </w:rPr>
        <w:t>, contados do recebimento definitivo, sem prejuízo de prazo superior ofertado pela contratada.</w:t>
      </w:r>
    </w:p>
    <w:p w14:paraId="461031F6" w14:textId="77777777" w:rsidR="00D30F7A" w:rsidRPr="00D30F7A" w:rsidRDefault="00D30F7A" w:rsidP="00D30F7A">
      <w:pPr>
        <w:pStyle w:val="NormalWeb"/>
        <w:jc w:val="both"/>
        <w:rPr>
          <w:rFonts w:cs="Arial"/>
          <w:sz w:val="22"/>
          <w:szCs w:val="22"/>
        </w:rPr>
      </w:pPr>
      <w:r w:rsidRPr="00D30F7A">
        <w:rPr>
          <w:rFonts w:cs="Arial"/>
          <w:sz w:val="22"/>
          <w:szCs w:val="22"/>
        </w:rPr>
        <w:t>9.2 – As peças fornecidas deverão possuir a garantia legal e/ou garantia oferecida pelo fabricante, prevalecendo a condição mais benéfica à Administração.</w:t>
      </w:r>
    </w:p>
    <w:p w14:paraId="7659748B" w14:textId="77777777" w:rsidR="00D30F7A" w:rsidRPr="00D30F7A" w:rsidRDefault="00D30F7A" w:rsidP="00D30F7A">
      <w:pPr>
        <w:pStyle w:val="NormalWeb"/>
        <w:jc w:val="both"/>
        <w:rPr>
          <w:rFonts w:cs="Arial"/>
          <w:sz w:val="22"/>
          <w:szCs w:val="22"/>
        </w:rPr>
      </w:pPr>
      <w:r w:rsidRPr="00D30F7A">
        <w:rPr>
          <w:rFonts w:cs="Arial"/>
          <w:sz w:val="22"/>
          <w:szCs w:val="22"/>
        </w:rPr>
        <w:t>9.3 – Durante o período de garantia, a contratada deverá corrigir, sem ônus adicional para o SAAE, defeitos de instalação, falhas de execução ou problemas diretamente relacionados aos serviços realizados ou às peças fornecidas, ressalvadas as hipóteses de mau uso, sinistro, desgaste natural não relacionado ao serviço ou fato superveniente devidamente comprovado.</w:t>
      </w:r>
    </w:p>
    <w:p w14:paraId="60D8F1F4" w14:textId="77777777" w:rsidR="00D30F7A" w:rsidRPr="00446FC8"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6FC8">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 OBRIGAÇÕES DAS PARTES</w:t>
      </w:r>
    </w:p>
    <w:p w14:paraId="7DC70869" w14:textId="77777777" w:rsidR="00D30F7A" w:rsidRPr="00446FC8" w:rsidRDefault="00D30F7A" w:rsidP="00D30F7A">
      <w:pPr>
        <w:pStyle w:val="Ttulo4"/>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6FC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 – Obrigações do SAAE</w:t>
      </w:r>
    </w:p>
    <w:p w14:paraId="579A9E20" w14:textId="77777777" w:rsidR="00D30F7A" w:rsidRPr="00D30F7A" w:rsidRDefault="00D30F7A" w:rsidP="00D30F7A">
      <w:pPr>
        <w:pStyle w:val="NormalWeb"/>
        <w:jc w:val="both"/>
        <w:rPr>
          <w:rFonts w:cs="Arial"/>
          <w:sz w:val="22"/>
          <w:szCs w:val="22"/>
        </w:rPr>
      </w:pPr>
      <w:r w:rsidRPr="00D30F7A">
        <w:rPr>
          <w:rFonts w:cs="Arial"/>
          <w:sz w:val="22"/>
          <w:szCs w:val="22"/>
        </w:rPr>
        <w:t>Compete ao SAAE:</w:t>
      </w:r>
    </w:p>
    <w:p w14:paraId="61B126BC"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fornecer as informações disponíveis sobre a motocicleta e os defeitos constatados;</w:t>
      </w:r>
    </w:p>
    <w:p w14:paraId="6427F6D3"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permitir a avaliação técnica do veículo;</w:t>
      </w:r>
    </w:p>
    <w:p w14:paraId="6C34F882"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analisar e autorizar previamente os serviços e peças;</w:t>
      </w:r>
    </w:p>
    <w:p w14:paraId="472E76BB"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emitir Ordem de Serviço, autorização de fornecimento, nota de empenho ou instrumento equivalente;</w:t>
      </w:r>
    </w:p>
    <w:p w14:paraId="5C8DC62A"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acompanhar e fiscalizar a execução;</w:t>
      </w:r>
    </w:p>
    <w:p w14:paraId="45F8181E"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rejeitar serviços ou peças em desconformidade;</w:t>
      </w:r>
    </w:p>
    <w:p w14:paraId="59C20F16"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notificar a contratada sobre eventuais irregularidades;</w:t>
      </w:r>
    </w:p>
    <w:p w14:paraId="04C9B72E"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realizar o recebimento do objeto;</w:t>
      </w:r>
    </w:p>
    <w:p w14:paraId="498520AC" w14:textId="77777777" w:rsidR="00D30F7A" w:rsidRPr="00D30F7A" w:rsidRDefault="00D30F7A" w:rsidP="00D30F7A">
      <w:pPr>
        <w:pStyle w:val="NormalWeb"/>
        <w:numPr>
          <w:ilvl w:val="0"/>
          <w:numId w:val="37"/>
        </w:numPr>
        <w:jc w:val="both"/>
        <w:rPr>
          <w:rFonts w:cs="Arial"/>
          <w:sz w:val="22"/>
          <w:szCs w:val="22"/>
        </w:rPr>
      </w:pPr>
      <w:r w:rsidRPr="00D30F7A">
        <w:rPr>
          <w:rFonts w:cs="Arial"/>
          <w:sz w:val="22"/>
          <w:szCs w:val="22"/>
        </w:rPr>
        <w:t>efetuar o pagamento após o devido atesto.</w:t>
      </w:r>
    </w:p>
    <w:p w14:paraId="134352D5" w14:textId="77777777" w:rsidR="00D30F7A" w:rsidRPr="00D30F7A" w:rsidRDefault="00D30F7A" w:rsidP="00D30F7A">
      <w:pPr>
        <w:pStyle w:val="Ttulo4"/>
        <w:jc w:val="both"/>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 – Obrigações da contratada</w:t>
      </w:r>
    </w:p>
    <w:p w14:paraId="18CD81E2" w14:textId="77777777" w:rsidR="00D30F7A" w:rsidRPr="00D30F7A" w:rsidRDefault="00D30F7A" w:rsidP="00D30F7A">
      <w:pPr>
        <w:pStyle w:val="NormalWeb"/>
        <w:jc w:val="both"/>
        <w:rPr>
          <w:rFonts w:cs="Arial"/>
          <w:sz w:val="22"/>
          <w:szCs w:val="22"/>
        </w:rPr>
      </w:pPr>
      <w:r w:rsidRPr="00D30F7A">
        <w:rPr>
          <w:rFonts w:cs="Arial"/>
          <w:sz w:val="22"/>
          <w:szCs w:val="22"/>
        </w:rPr>
        <w:t>Compete à contratada:</w:t>
      </w:r>
    </w:p>
    <w:p w14:paraId="1EFC800A"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lastRenderedPageBreak/>
        <w:t>executar os serviços com qualidade, segurança e zelo;</w:t>
      </w:r>
    </w:p>
    <w:p w14:paraId="57C8B74E"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fornecer peças novas e compatíveis;</w:t>
      </w:r>
    </w:p>
    <w:p w14:paraId="4A2D039A"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disponibilizar profissionais qualificados;</w:t>
      </w:r>
    </w:p>
    <w:p w14:paraId="3BF003BC"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utilizar ferramentas e equipamentos adequados;</w:t>
      </w:r>
    </w:p>
    <w:p w14:paraId="01CC2682"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cumprir o prazo estabelecido;</w:t>
      </w:r>
    </w:p>
    <w:p w14:paraId="0FEDE939"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comunicar previamente qualquer necessidade adicional;</w:t>
      </w:r>
    </w:p>
    <w:p w14:paraId="3518F8B1"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responder por danos causados ao veículo ou a terceiros por ação ou omissão de seus empregados, prepostos ou subcontratados autorizados;</w:t>
      </w:r>
    </w:p>
    <w:p w14:paraId="1A0965A3"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arcar com encargos trabalhistas, previdenciários, fiscais e comerciais decorrentes da execução;</w:t>
      </w:r>
    </w:p>
    <w:p w14:paraId="758CCEB1"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apresentar relatório final dos serviços;</w:t>
      </w:r>
    </w:p>
    <w:p w14:paraId="35E24A26"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informar os prazos de garantia;</w:t>
      </w:r>
    </w:p>
    <w:p w14:paraId="4543525F"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promover a destinação ambientalmente adequada dos resíduos resultantes da manutenção, quando aplicável;</w:t>
      </w:r>
    </w:p>
    <w:p w14:paraId="42BBD3B0" w14:textId="77777777" w:rsidR="00D30F7A" w:rsidRPr="00D30F7A" w:rsidRDefault="00D30F7A" w:rsidP="00D30F7A">
      <w:pPr>
        <w:pStyle w:val="NormalWeb"/>
        <w:numPr>
          <w:ilvl w:val="0"/>
          <w:numId w:val="38"/>
        </w:numPr>
        <w:jc w:val="both"/>
        <w:rPr>
          <w:rFonts w:cs="Arial"/>
          <w:sz w:val="22"/>
          <w:szCs w:val="22"/>
        </w:rPr>
      </w:pPr>
      <w:r w:rsidRPr="00D30F7A">
        <w:rPr>
          <w:rFonts w:cs="Arial"/>
          <w:sz w:val="22"/>
          <w:szCs w:val="22"/>
        </w:rPr>
        <w:t>corrigir, durante o período de garantia, falhas decorrentes de sua responsabilidade, sem ônus para o SAAE.</w:t>
      </w:r>
    </w:p>
    <w:p w14:paraId="3AB4E439"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 GESTÃO E FISCALIZAÇÃO</w:t>
      </w:r>
    </w:p>
    <w:p w14:paraId="48A43E04" w14:textId="77777777" w:rsidR="00D30F7A" w:rsidRPr="00D30F7A" w:rsidRDefault="00D30F7A" w:rsidP="00D30F7A">
      <w:pPr>
        <w:pStyle w:val="NormalWeb"/>
        <w:jc w:val="both"/>
        <w:rPr>
          <w:rFonts w:cs="Arial"/>
          <w:sz w:val="22"/>
          <w:szCs w:val="22"/>
        </w:rPr>
      </w:pPr>
      <w:r w:rsidRPr="00D30F7A">
        <w:rPr>
          <w:rFonts w:cs="Arial"/>
          <w:sz w:val="22"/>
          <w:szCs w:val="22"/>
        </w:rPr>
        <w:t xml:space="preserve">11.1 – Observado o </w:t>
      </w:r>
      <w:r w:rsidRPr="00D30F7A">
        <w:rPr>
          <w:rStyle w:val="Forte"/>
          <w:rFonts w:cs="Arial"/>
          <w:sz w:val="22"/>
          <w:szCs w:val="22"/>
        </w:rPr>
        <w:t>art. 117 da Lei Federal nº 14.133/2021</w:t>
      </w:r>
      <w:r w:rsidRPr="00D30F7A">
        <w:rPr>
          <w:rFonts w:cs="Arial"/>
          <w:sz w:val="22"/>
          <w:szCs w:val="22"/>
        </w:rPr>
        <w:t>, a execução da contratação será acompanhada e fiscalizada por servidor designado pelo Diretor do SAAE de Iguatama/MG.</w:t>
      </w:r>
    </w:p>
    <w:p w14:paraId="5FEBFB17" w14:textId="77777777" w:rsidR="00D30F7A" w:rsidRPr="00D30F7A" w:rsidRDefault="00D30F7A" w:rsidP="00D30F7A">
      <w:pPr>
        <w:pStyle w:val="NormalWeb"/>
        <w:jc w:val="both"/>
        <w:rPr>
          <w:rFonts w:cs="Arial"/>
          <w:sz w:val="22"/>
          <w:szCs w:val="22"/>
        </w:rPr>
      </w:pPr>
      <w:r w:rsidRPr="00D30F7A">
        <w:rPr>
          <w:rFonts w:cs="Arial"/>
          <w:sz w:val="22"/>
          <w:szCs w:val="22"/>
        </w:rPr>
        <w:t>11.2 – Compete ao fiscal verificar a conformidade dos serviços, acompanhar os prazos, conferir as peças substituídas, registrar ocorrências, solicitar correções e atestar a nota fiscal.</w:t>
      </w:r>
    </w:p>
    <w:p w14:paraId="7B0C80D0" w14:textId="77777777" w:rsidR="00D30F7A" w:rsidRPr="00D30F7A" w:rsidRDefault="00D30F7A" w:rsidP="00D30F7A">
      <w:pPr>
        <w:pStyle w:val="NormalWeb"/>
        <w:jc w:val="both"/>
        <w:rPr>
          <w:rFonts w:cs="Arial"/>
          <w:sz w:val="22"/>
          <w:szCs w:val="22"/>
        </w:rPr>
      </w:pPr>
      <w:r w:rsidRPr="00D30F7A">
        <w:rPr>
          <w:rFonts w:cs="Arial"/>
          <w:sz w:val="22"/>
          <w:szCs w:val="22"/>
        </w:rPr>
        <w:t>11.3 – As comunicações e ocorrências relevantes deverão ser formalizadas e juntadas aos autos, quando necessário.</w:t>
      </w:r>
    </w:p>
    <w:p w14:paraId="29B69523" w14:textId="77777777" w:rsidR="00D30F7A" w:rsidRPr="00D30F7A" w:rsidRDefault="00D30F7A" w:rsidP="00D30F7A">
      <w:pPr>
        <w:pStyle w:val="NormalWeb"/>
        <w:jc w:val="both"/>
        <w:rPr>
          <w:rFonts w:cs="Arial"/>
          <w:sz w:val="22"/>
          <w:szCs w:val="22"/>
        </w:rPr>
      </w:pPr>
      <w:r w:rsidRPr="00D30F7A">
        <w:rPr>
          <w:rFonts w:cs="Arial"/>
          <w:sz w:val="22"/>
          <w:szCs w:val="22"/>
        </w:rPr>
        <w:t>11.4 – Havendo pendências que impeçam o uso adequado e seguro da motocicleta, o recebimento definitivo somente ocorrerá após a respectiva correção.</w:t>
      </w:r>
    </w:p>
    <w:p w14:paraId="5C843701"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 VIGÊNCIA DO INSTRUMENTO</w:t>
      </w:r>
    </w:p>
    <w:p w14:paraId="573F12A7" w14:textId="77777777" w:rsidR="00D30F7A" w:rsidRPr="00D30F7A" w:rsidRDefault="00D30F7A" w:rsidP="00D30F7A">
      <w:pPr>
        <w:pStyle w:val="NormalWeb"/>
        <w:jc w:val="both"/>
        <w:rPr>
          <w:rFonts w:cs="Arial"/>
          <w:sz w:val="22"/>
          <w:szCs w:val="22"/>
        </w:rPr>
      </w:pPr>
      <w:r w:rsidRPr="00D30F7A">
        <w:rPr>
          <w:rFonts w:cs="Arial"/>
          <w:sz w:val="22"/>
          <w:szCs w:val="22"/>
        </w:rPr>
        <w:t>12.1 – A contratação terá vigência pelo período necessário à execução dos serviços, recebimento do objeto e cumprimento das obrigações decorrentes da garantia, conforme definido no instrumento de contratação.</w:t>
      </w:r>
    </w:p>
    <w:p w14:paraId="29BB8316" w14:textId="77777777" w:rsidR="00D30F7A" w:rsidRPr="00D30F7A" w:rsidRDefault="00D30F7A" w:rsidP="00D30F7A">
      <w:pPr>
        <w:pStyle w:val="NormalWeb"/>
        <w:jc w:val="both"/>
        <w:rPr>
          <w:rFonts w:cs="Arial"/>
          <w:sz w:val="22"/>
          <w:szCs w:val="22"/>
        </w:rPr>
      </w:pPr>
      <w:r w:rsidRPr="00D30F7A">
        <w:rPr>
          <w:rFonts w:cs="Arial"/>
          <w:sz w:val="22"/>
          <w:szCs w:val="22"/>
        </w:rPr>
        <w:t>12.2 – Por se tratar de contratação direta destinada à manutenção corretiva de veículo, a execução ficará limitada ao objeto e aos quantitativos efetivamente autorizados pela Administração.</w:t>
      </w:r>
    </w:p>
    <w:p w14:paraId="19A0A47B" w14:textId="77777777" w:rsidR="00D30F7A" w:rsidRPr="00D30F7A" w:rsidRDefault="00D30F7A" w:rsidP="00D30F7A">
      <w:pPr>
        <w:pStyle w:val="NormalWeb"/>
        <w:jc w:val="both"/>
        <w:rPr>
          <w:rFonts w:cs="Arial"/>
          <w:sz w:val="22"/>
          <w:szCs w:val="22"/>
        </w:rPr>
      </w:pPr>
      <w:r w:rsidRPr="00D30F7A">
        <w:rPr>
          <w:rFonts w:cs="Arial"/>
          <w:sz w:val="22"/>
          <w:szCs w:val="22"/>
        </w:rPr>
        <w:t>12.3 – Quando cabível, a contratação poderá ser formalizada por nota de empenho, Ordem de Serviço, autorização de fornecimento ou outro instrumento hábil previsto na Lei Federal nº 14.133/2021.</w:t>
      </w:r>
    </w:p>
    <w:p w14:paraId="42D2D315"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13 – SANÇÕES ADMINISTRATIVAS</w:t>
      </w:r>
    </w:p>
    <w:p w14:paraId="2CF8A2A6" w14:textId="77777777" w:rsidR="00D30F7A" w:rsidRPr="00D30F7A" w:rsidRDefault="00D30F7A" w:rsidP="00D30F7A">
      <w:pPr>
        <w:pStyle w:val="NormalWeb"/>
        <w:jc w:val="both"/>
        <w:rPr>
          <w:rFonts w:cs="Arial"/>
          <w:sz w:val="22"/>
          <w:szCs w:val="22"/>
        </w:rPr>
      </w:pPr>
      <w:r w:rsidRPr="00D30F7A">
        <w:rPr>
          <w:rFonts w:cs="Arial"/>
          <w:sz w:val="22"/>
          <w:szCs w:val="22"/>
        </w:rPr>
        <w:t xml:space="preserve">13.1 – O descumprimento das obrigações assumidas sujeitará a contratada às sanções previstas nos </w:t>
      </w:r>
      <w:proofErr w:type="spellStart"/>
      <w:r w:rsidRPr="00D30F7A">
        <w:rPr>
          <w:rStyle w:val="Forte"/>
          <w:rFonts w:cs="Arial"/>
          <w:sz w:val="22"/>
          <w:szCs w:val="22"/>
        </w:rPr>
        <w:t>arts</w:t>
      </w:r>
      <w:proofErr w:type="spellEnd"/>
      <w:r w:rsidRPr="00D30F7A">
        <w:rPr>
          <w:rStyle w:val="Forte"/>
          <w:rFonts w:cs="Arial"/>
          <w:sz w:val="22"/>
          <w:szCs w:val="22"/>
        </w:rPr>
        <w:t>. 155 e 156 da Lei Federal nº 14.133/2021</w:t>
      </w:r>
      <w:r w:rsidRPr="00D30F7A">
        <w:rPr>
          <w:rFonts w:cs="Arial"/>
          <w:sz w:val="22"/>
          <w:szCs w:val="22"/>
        </w:rPr>
        <w:t>, assegurados o contraditório e a ampla defesa.</w:t>
      </w:r>
    </w:p>
    <w:p w14:paraId="598481DC" w14:textId="77777777" w:rsidR="00D30F7A" w:rsidRPr="00D30F7A" w:rsidRDefault="00D30F7A" w:rsidP="00D30F7A">
      <w:pPr>
        <w:pStyle w:val="NormalWeb"/>
        <w:jc w:val="both"/>
        <w:rPr>
          <w:rFonts w:cs="Arial"/>
          <w:sz w:val="22"/>
          <w:szCs w:val="22"/>
        </w:rPr>
      </w:pPr>
      <w:r w:rsidRPr="00D30F7A">
        <w:rPr>
          <w:rFonts w:cs="Arial"/>
          <w:sz w:val="22"/>
          <w:szCs w:val="22"/>
        </w:rPr>
        <w:t>13.2 – Poderão ser aplicadas, conforme a gravidade da infração:</w:t>
      </w:r>
    </w:p>
    <w:p w14:paraId="4B76C0AB" w14:textId="77777777" w:rsidR="00D30F7A" w:rsidRPr="00D30F7A" w:rsidRDefault="00D30F7A" w:rsidP="00D30F7A">
      <w:pPr>
        <w:pStyle w:val="NormalWeb"/>
        <w:numPr>
          <w:ilvl w:val="0"/>
          <w:numId w:val="39"/>
        </w:numPr>
        <w:jc w:val="both"/>
        <w:rPr>
          <w:rFonts w:cs="Arial"/>
          <w:sz w:val="22"/>
          <w:szCs w:val="22"/>
        </w:rPr>
      </w:pPr>
      <w:r w:rsidRPr="00D30F7A">
        <w:rPr>
          <w:rFonts w:cs="Arial"/>
          <w:sz w:val="22"/>
          <w:szCs w:val="22"/>
        </w:rPr>
        <w:t>advertência;</w:t>
      </w:r>
    </w:p>
    <w:p w14:paraId="25CA419B" w14:textId="77777777" w:rsidR="00D30F7A" w:rsidRPr="00D30F7A" w:rsidRDefault="00D30F7A" w:rsidP="00D30F7A">
      <w:pPr>
        <w:pStyle w:val="NormalWeb"/>
        <w:numPr>
          <w:ilvl w:val="0"/>
          <w:numId w:val="39"/>
        </w:numPr>
        <w:jc w:val="both"/>
        <w:rPr>
          <w:rFonts w:cs="Arial"/>
          <w:sz w:val="22"/>
          <w:szCs w:val="22"/>
        </w:rPr>
      </w:pPr>
      <w:r w:rsidRPr="00D30F7A">
        <w:rPr>
          <w:rFonts w:cs="Arial"/>
          <w:sz w:val="22"/>
          <w:szCs w:val="22"/>
        </w:rPr>
        <w:t>multa;</w:t>
      </w:r>
    </w:p>
    <w:p w14:paraId="5B4396D9" w14:textId="77777777" w:rsidR="00D30F7A" w:rsidRPr="00D30F7A" w:rsidRDefault="00D30F7A" w:rsidP="00D30F7A">
      <w:pPr>
        <w:pStyle w:val="NormalWeb"/>
        <w:numPr>
          <w:ilvl w:val="0"/>
          <w:numId w:val="39"/>
        </w:numPr>
        <w:jc w:val="both"/>
        <w:rPr>
          <w:rFonts w:cs="Arial"/>
          <w:sz w:val="22"/>
          <w:szCs w:val="22"/>
        </w:rPr>
      </w:pPr>
      <w:r w:rsidRPr="00D30F7A">
        <w:rPr>
          <w:rFonts w:cs="Arial"/>
          <w:sz w:val="22"/>
          <w:szCs w:val="22"/>
        </w:rPr>
        <w:t>impedimento de licitar e contratar;</w:t>
      </w:r>
    </w:p>
    <w:p w14:paraId="4AFEDDDF" w14:textId="77777777" w:rsidR="00D30F7A" w:rsidRPr="00D30F7A" w:rsidRDefault="00D30F7A" w:rsidP="00D30F7A">
      <w:pPr>
        <w:pStyle w:val="NormalWeb"/>
        <w:numPr>
          <w:ilvl w:val="0"/>
          <w:numId w:val="39"/>
        </w:numPr>
        <w:jc w:val="both"/>
        <w:rPr>
          <w:rFonts w:cs="Arial"/>
          <w:sz w:val="22"/>
          <w:szCs w:val="22"/>
        </w:rPr>
      </w:pPr>
      <w:r w:rsidRPr="00D30F7A">
        <w:rPr>
          <w:rFonts w:cs="Arial"/>
          <w:sz w:val="22"/>
          <w:szCs w:val="22"/>
        </w:rPr>
        <w:t>declaração de inidoneidade para licitar ou contratar, quando legalmente cabível.</w:t>
      </w:r>
    </w:p>
    <w:p w14:paraId="2E928217" w14:textId="77777777" w:rsidR="00D30F7A" w:rsidRPr="00D30F7A" w:rsidRDefault="00D30F7A" w:rsidP="00D30F7A">
      <w:pPr>
        <w:pStyle w:val="NormalWeb"/>
        <w:jc w:val="both"/>
        <w:rPr>
          <w:rFonts w:cs="Arial"/>
          <w:sz w:val="22"/>
          <w:szCs w:val="22"/>
        </w:rPr>
      </w:pPr>
      <w:r w:rsidRPr="00D30F7A">
        <w:rPr>
          <w:rFonts w:cs="Arial"/>
          <w:sz w:val="22"/>
          <w:szCs w:val="22"/>
        </w:rPr>
        <w:t>13.3 – A multa, quando aplicada, observará os critérios, percentuais e condições estabelecidos no instrumento de contratação e na legislação aplicável, considerando a gravidade da infração e os prejuízos causados à Administração.</w:t>
      </w:r>
    </w:p>
    <w:p w14:paraId="45956A2C"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 ALTERAÇÕES</w:t>
      </w:r>
    </w:p>
    <w:p w14:paraId="1016EE35" w14:textId="77777777" w:rsidR="00D30F7A" w:rsidRPr="00D30F7A" w:rsidRDefault="00D30F7A" w:rsidP="00D30F7A">
      <w:pPr>
        <w:pStyle w:val="NormalWeb"/>
        <w:jc w:val="both"/>
        <w:rPr>
          <w:rFonts w:cs="Arial"/>
          <w:sz w:val="22"/>
          <w:szCs w:val="22"/>
        </w:rPr>
      </w:pPr>
      <w:r w:rsidRPr="00D30F7A">
        <w:rPr>
          <w:rFonts w:cs="Arial"/>
          <w:sz w:val="22"/>
          <w:szCs w:val="22"/>
        </w:rPr>
        <w:t>14.1 – Eventuais alterações deverão observar as disposições da Lei Federal nº 14.133/2021 e somente poderão ocorrer quando tecnicamente justificadas e formalmente autorizadas pela Administração.</w:t>
      </w:r>
    </w:p>
    <w:p w14:paraId="5ABD2106" w14:textId="77777777" w:rsidR="00D30F7A" w:rsidRPr="00D30F7A" w:rsidRDefault="00D30F7A" w:rsidP="00D30F7A">
      <w:pPr>
        <w:pStyle w:val="NormalWeb"/>
        <w:jc w:val="both"/>
        <w:rPr>
          <w:rFonts w:cs="Arial"/>
          <w:sz w:val="22"/>
          <w:szCs w:val="22"/>
        </w:rPr>
      </w:pPr>
      <w:r w:rsidRPr="00D30F7A">
        <w:rPr>
          <w:rFonts w:cs="Arial"/>
          <w:sz w:val="22"/>
          <w:szCs w:val="22"/>
        </w:rPr>
        <w:t>14.2 – Eventual necessidade de inclusão de peças ou serviços adicionais deverá guardar relação direta com o defeito identificado na motocicleta e dependerá de prévia justificativa técnica, orçamento e autorização do SAAE.</w:t>
      </w:r>
    </w:p>
    <w:p w14:paraId="24A8BEBE"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 REFERÊNCIA DE PREÇOS E ESCOLHA DO FORNECEDOR</w:t>
      </w:r>
    </w:p>
    <w:p w14:paraId="78AA5783" w14:textId="77777777" w:rsidR="00D30F7A" w:rsidRPr="00D30F7A" w:rsidRDefault="00D30F7A" w:rsidP="00D30F7A">
      <w:pPr>
        <w:pStyle w:val="NormalWeb"/>
        <w:jc w:val="both"/>
        <w:rPr>
          <w:rFonts w:cs="Arial"/>
          <w:sz w:val="22"/>
          <w:szCs w:val="22"/>
        </w:rPr>
      </w:pPr>
      <w:r w:rsidRPr="00D30F7A">
        <w:rPr>
          <w:rFonts w:cs="Arial"/>
          <w:sz w:val="22"/>
          <w:szCs w:val="22"/>
        </w:rPr>
        <w:t>15.1 – A referência de preços poderá considerar cotações de empresas especializadas, contratações públicas similares, PNCP, bancos de preços, tabelas referenciais e outros elementos idôneos e compatíveis com a natureza do objeto.</w:t>
      </w:r>
    </w:p>
    <w:p w14:paraId="39EC2A49" w14:textId="77777777" w:rsidR="00D30F7A" w:rsidRPr="00D30F7A" w:rsidRDefault="00D30F7A" w:rsidP="00D30F7A">
      <w:pPr>
        <w:pStyle w:val="NormalWeb"/>
        <w:jc w:val="both"/>
        <w:rPr>
          <w:rFonts w:cs="Arial"/>
          <w:sz w:val="22"/>
          <w:szCs w:val="22"/>
        </w:rPr>
      </w:pPr>
      <w:r w:rsidRPr="00D30F7A">
        <w:rPr>
          <w:rFonts w:cs="Arial"/>
          <w:sz w:val="22"/>
          <w:szCs w:val="22"/>
        </w:rPr>
        <w:t>15.2 – A escolha do fornecedor deverá ser devidamente justificada nos autos, considerando a compatibilidade do preço com o mercado, a capacidade técnica, a disponibilidade para execução, a qualidade e procedência das peças, a garantia ofertada e a capacidade de atendimento da necessidade do SAAE.</w:t>
      </w:r>
    </w:p>
    <w:p w14:paraId="341F095D" w14:textId="77777777" w:rsidR="00D30F7A" w:rsidRPr="00D30F7A" w:rsidRDefault="00D30F7A" w:rsidP="00D30F7A">
      <w:pPr>
        <w:pStyle w:val="NormalWeb"/>
        <w:jc w:val="both"/>
        <w:rPr>
          <w:rFonts w:cs="Arial"/>
          <w:sz w:val="22"/>
          <w:szCs w:val="22"/>
        </w:rPr>
      </w:pPr>
      <w:r w:rsidRPr="00D30F7A">
        <w:rPr>
          <w:rFonts w:cs="Arial"/>
          <w:sz w:val="22"/>
          <w:szCs w:val="22"/>
        </w:rPr>
        <w:t>15.3 – A proposta selecionada deverá representar solução vantajosa para a Administração, não sendo suficiente a análise isolada do menor preço quando existirem diferenças relevantes quanto à qualidade, garantia, prazo ou especificação dos produtos e serviços.</w:t>
      </w:r>
    </w:p>
    <w:p w14:paraId="25B6FC45" w14:textId="77777777" w:rsidR="00D30F7A" w:rsidRPr="00D30F7A" w:rsidRDefault="00D30F7A" w:rsidP="00D30F7A">
      <w:pPr>
        <w:pStyle w:val="NormalWeb"/>
        <w:jc w:val="both"/>
        <w:rPr>
          <w:rFonts w:cs="Arial"/>
          <w:sz w:val="22"/>
          <w:szCs w:val="22"/>
        </w:rPr>
      </w:pPr>
      <w:r w:rsidRPr="00D30F7A">
        <w:rPr>
          <w:rFonts w:cs="Arial"/>
          <w:sz w:val="22"/>
          <w:szCs w:val="22"/>
        </w:rPr>
        <w:t>15.4 – O valor final da contratação deverá constar do orçamento aprovado, mapa de preços e/ou justificativa de preço, integrando a instrução do processo administrativo.</w:t>
      </w:r>
    </w:p>
    <w:p w14:paraId="77F8A17B" w14:textId="77777777" w:rsidR="00D30F7A" w:rsidRPr="00D30F7A" w:rsidRDefault="00D30F7A" w:rsidP="00D30F7A">
      <w:pPr>
        <w:pStyle w:val="Ttulo3"/>
        <w:jc w:val="both"/>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0F7A">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 DISPOSIÇÕES FINAIS</w:t>
      </w:r>
    </w:p>
    <w:p w14:paraId="1857D14A" w14:textId="77777777" w:rsidR="00D30F7A" w:rsidRPr="00D30F7A" w:rsidRDefault="00D30F7A" w:rsidP="00D30F7A">
      <w:pPr>
        <w:pStyle w:val="NormalWeb"/>
        <w:jc w:val="both"/>
        <w:rPr>
          <w:rFonts w:cs="Arial"/>
          <w:sz w:val="22"/>
          <w:szCs w:val="22"/>
        </w:rPr>
      </w:pPr>
      <w:r w:rsidRPr="00D30F7A">
        <w:rPr>
          <w:rFonts w:cs="Arial"/>
          <w:sz w:val="22"/>
          <w:szCs w:val="22"/>
        </w:rPr>
        <w:t xml:space="preserve">16.1 – A contratação deverá ser devidamente instruída nos autos, observando-se, no que couber, os documentos previstos no </w:t>
      </w:r>
      <w:r w:rsidRPr="00D30F7A">
        <w:rPr>
          <w:rStyle w:val="Forte"/>
          <w:rFonts w:cs="Arial"/>
          <w:sz w:val="22"/>
          <w:szCs w:val="22"/>
        </w:rPr>
        <w:t>art. 72 da Lei Federal nº 14.133/2021</w:t>
      </w:r>
      <w:r w:rsidRPr="00D30F7A">
        <w:rPr>
          <w:rFonts w:cs="Arial"/>
          <w:sz w:val="22"/>
          <w:szCs w:val="22"/>
        </w:rPr>
        <w:t xml:space="preserve">, especialmente a caracterização da necessidade, estimativa de despesa, justificativa de preço, razão da </w:t>
      </w:r>
      <w:r w:rsidRPr="00D30F7A">
        <w:rPr>
          <w:rFonts w:cs="Arial"/>
          <w:sz w:val="22"/>
          <w:szCs w:val="22"/>
        </w:rPr>
        <w:lastRenderedPageBreak/>
        <w:t>escolha do contratado, comprovação da habilitação mínima, disponibilidade orçamentária e autorização da autoridade competente.</w:t>
      </w:r>
    </w:p>
    <w:p w14:paraId="7C04C30B" w14:textId="77777777" w:rsidR="00D30F7A" w:rsidRPr="00D30F7A" w:rsidRDefault="00D30F7A" w:rsidP="00D30F7A">
      <w:pPr>
        <w:pStyle w:val="NormalWeb"/>
        <w:jc w:val="both"/>
        <w:rPr>
          <w:rFonts w:cs="Arial"/>
          <w:sz w:val="22"/>
          <w:szCs w:val="22"/>
        </w:rPr>
      </w:pPr>
      <w:r w:rsidRPr="00D30F7A">
        <w:rPr>
          <w:rFonts w:cs="Arial"/>
          <w:sz w:val="22"/>
          <w:szCs w:val="22"/>
        </w:rPr>
        <w:t xml:space="preserve">16.2 – Deverá ser certificada nos autos a observância do limite previsto no </w:t>
      </w:r>
      <w:r w:rsidRPr="00D30F7A">
        <w:rPr>
          <w:rStyle w:val="Forte"/>
          <w:rFonts w:cs="Arial"/>
          <w:sz w:val="22"/>
          <w:szCs w:val="22"/>
        </w:rPr>
        <w:t>art. 75, § 7º, da Lei Federal nº 14.133/2021</w:t>
      </w:r>
      <w:r w:rsidRPr="00D30F7A">
        <w:rPr>
          <w:rFonts w:cs="Arial"/>
          <w:sz w:val="22"/>
          <w:szCs w:val="22"/>
        </w:rPr>
        <w:t>, bem como, quando aplicável, a verificação das despesas realizadas no exercício com objetos da mesma natureza, para fins de controle e prevenção de fracionamento indevido.</w:t>
      </w:r>
    </w:p>
    <w:p w14:paraId="5DBB81EB" w14:textId="77777777" w:rsidR="00D30F7A" w:rsidRPr="00D30F7A" w:rsidRDefault="00D30F7A" w:rsidP="00D30F7A">
      <w:pPr>
        <w:pStyle w:val="NormalWeb"/>
        <w:jc w:val="both"/>
        <w:rPr>
          <w:rFonts w:cs="Arial"/>
          <w:sz w:val="22"/>
          <w:szCs w:val="22"/>
        </w:rPr>
      </w:pPr>
      <w:r w:rsidRPr="00D30F7A">
        <w:rPr>
          <w:rFonts w:cs="Arial"/>
          <w:sz w:val="22"/>
          <w:szCs w:val="22"/>
        </w:rPr>
        <w:t>16.3 – A execução deverá observar os princípios da legalidade, impessoalidade, eficiência, economicidade, razoabilidade, planejamento, segurança, continuidade dos serviços públicos e interesse público.</w:t>
      </w:r>
    </w:p>
    <w:p w14:paraId="7D73F733" w14:textId="4C1DBB14" w:rsidR="00D30F7A" w:rsidRPr="00D30F7A" w:rsidRDefault="00D30F7A" w:rsidP="00D30F7A">
      <w:pPr>
        <w:pStyle w:val="NormalWeb"/>
        <w:jc w:val="both"/>
        <w:rPr>
          <w:rFonts w:cs="Arial"/>
          <w:b/>
          <w:bCs/>
          <w:sz w:val="22"/>
          <w:szCs w:val="22"/>
        </w:rPr>
      </w:pPr>
      <w:r w:rsidRPr="00D30F7A">
        <w:rPr>
          <w:rStyle w:val="Forte"/>
          <w:rFonts w:cs="Arial"/>
          <w:b w:val="0"/>
          <w:bCs w:val="0"/>
          <w:sz w:val="22"/>
          <w:szCs w:val="22"/>
        </w:rPr>
        <w:t>Iguatama/MG, 2</w:t>
      </w:r>
      <w:r>
        <w:rPr>
          <w:rStyle w:val="Forte"/>
          <w:rFonts w:cs="Arial"/>
          <w:b w:val="0"/>
          <w:bCs w:val="0"/>
          <w:sz w:val="22"/>
          <w:szCs w:val="22"/>
        </w:rPr>
        <w:t>8</w:t>
      </w:r>
      <w:r w:rsidRPr="00D30F7A">
        <w:rPr>
          <w:rStyle w:val="Forte"/>
          <w:rFonts w:cs="Arial"/>
          <w:b w:val="0"/>
          <w:bCs w:val="0"/>
          <w:sz w:val="22"/>
          <w:szCs w:val="22"/>
        </w:rPr>
        <w:t xml:space="preserve"> de agosto de 2026.</w:t>
      </w:r>
    </w:p>
    <w:p w14:paraId="26CBF748" w14:textId="77777777" w:rsidR="00D30F7A" w:rsidRDefault="00D30F7A" w:rsidP="00D30F7A">
      <w:pPr>
        <w:pStyle w:val="NormalWeb"/>
        <w:spacing w:before="0" w:beforeAutospacing="0"/>
        <w:jc w:val="center"/>
        <w:rPr>
          <w:rStyle w:val="Forte"/>
          <w:rFonts w:cs="Arial"/>
          <w:sz w:val="22"/>
          <w:szCs w:val="22"/>
        </w:rPr>
      </w:pPr>
    </w:p>
    <w:p w14:paraId="46A10F28" w14:textId="77777777" w:rsidR="00D30F7A" w:rsidRDefault="00D30F7A" w:rsidP="00D30F7A">
      <w:pPr>
        <w:pStyle w:val="NormalWeb"/>
        <w:spacing w:before="0" w:beforeAutospacing="0"/>
        <w:jc w:val="center"/>
        <w:rPr>
          <w:rStyle w:val="Forte"/>
          <w:rFonts w:cs="Arial"/>
          <w:sz w:val="22"/>
          <w:szCs w:val="22"/>
        </w:rPr>
      </w:pPr>
    </w:p>
    <w:p w14:paraId="695A7713" w14:textId="79DA4BF6" w:rsidR="00D30F7A" w:rsidRPr="00D30F7A" w:rsidRDefault="00D30F7A" w:rsidP="00D30F7A">
      <w:pPr>
        <w:pStyle w:val="NormalWeb"/>
        <w:spacing w:before="0" w:beforeAutospacing="0"/>
        <w:jc w:val="center"/>
        <w:rPr>
          <w:rFonts w:cs="Arial"/>
          <w:sz w:val="22"/>
          <w:szCs w:val="22"/>
        </w:rPr>
      </w:pPr>
      <w:r w:rsidRPr="00D30F7A">
        <w:rPr>
          <w:rStyle w:val="Forte"/>
          <w:rFonts w:cs="Arial"/>
          <w:sz w:val="22"/>
          <w:szCs w:val="22"/>
        </w:rPr>
        <w:t>Ednei Lopes Camargos</w:t>
      </w:r>
    </w:p>
    <w:p w14:paraId="68D227C7" w14:textId="22F342E8" w:rsidR="00D30F7A" w:rsidRPr="00D30F7A" w:rsidRDefault="00D30F7A" w:rsidP="00D30F7A">
      <w:pPr>
        <w:pStyle w:val="NormalWeb"/>
        <w:spacing w:before="0" w:beforeAutospacing="0"/>
        <w:jc w:val="center"/>
        <w:rPr>
          <w:rFonts w:cs="Arial"/>
          <w:sz w:val="22"/>
          <w:szCs w:val="22"/>
        </w:rPr>
      </w:pPr>
      <w:r w:rsidRPr="00D30F7A">
        <w:rPr>
          <w:rStyle w:val="Forte"/>
          <w:rFonts w:cs="Arial"/>
          <w:sz w:val="22"/>
          <w:szCs w:val="22"/>
        </w:rPr>
        <w:t>Diretor do SAAE</w:t>
      </w:r>
    </w:p>
    <w:p w14:paraId="45D86ABA" w14:textId="2B2C980E" w:rsidR="00D30F7A" w:rsidRPr="00D30F7A" w:rsidRDefault="00D30F7A" w:rsidP="00D30F7A">
      <w:pPr>
        <w:pStyle w:val="NormalWeb"/>
        <w:spacing w:before="0" w:beforeAutospacing="0"/>
        <w:jc w:val="center"/>
        <w:rPr>
          <w:rFonts w:cs="Arial"/>
          <w:sz w:val="22"/>
          <w:szCs w:val="22"/>
        </w:rPr>
      </w:pPr>
      <w:r w:rsidRPr="00D30F7A">
        <w:rPr>
          <w:rStyle w:val="Forte"/>
          <w:rFonts w:cs="Arial"/>
          <w:sz w:val="22"/>
          <w:szCs w:val="22"/>
        </w:rPr>
        <w:t>Serviço Autônomo de Água e Esgoto de Iguatama/MG</w:t>
      </w:r>
    </w:p>
    <w:p w14:paraId="1F18584D" w14:textId="73294CFC" w:rsidR="00CE1BB5" w:rsidRPr="00D30F7A" w:rsidRDefault="00CE1BB5" w:rsidP="00D30F7A">
      <w:pPr>
        <w:jc w:val="both"/>
        <w:rPr>
          <w:rFonts w:cs="Arial"/>
          <w:sz w:val="22"/>
        </w:rPr>
      </w:pPr>
    </w:p>
    <w:sectPr w:rsidR="00CE1BB5" w:rsidRPr="00D30F7A" w:rsidSect="00D91457">
      <w:headerReference w:type="default" r:id="rId8"/>
      <w:footerReference w:type="default" r:id="rId9"/>
      <w:pgSz w:w="11906" w:h="16838"/>
      <w:pgMar w:top="1276" w:right="1502" w:bottom="1276" w:left="1502"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086A" w14:textId="77777777" w:rsidR="004927E4" w:rsidRDefault="004927E4" w:rsidP="00C10A8E">
      <w:pPr>
        <w:spacing w:after="0" w:line="240" w:lineRule="auto"/>
      </w:pPr>
      <w:r>
        <w:separator/>
      </w:r>
    </w:p>
  </w:endnote>
  <w:endnote w:type="continuationSeparator" w:id="0">
    <w:p w14:paraId="53E97378" w14:textId="77777777" w:rsidR="004927E4" w:rsidRDefault="004927E4" w:rsidP="00C1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6C76" w14:textId="2536ACEC" w:rsidR="00545DC8" w:rsidRPr="00D75D92" w:rsidRDefault="00545DC8" w:rsidP="00545DC8">
    <w:pPr>
      <w:pStyle w:val="Cabealho"/>
      <w:jc w:val="center"/>
      <w:rPr>
        <w:sz w:val="18"/>
        <w:szCs w:val="18"/>
      </w:rPr>
    </w:pPr>
    <w:r w:rsidRPr="00D75D92">
      <w:rPr>
        <w:rFonts w:ascii="Arial" w:eastAsia="Arial" w:hAnsi="Arial"/>
        <w:sz w:val="16"/>
        <w:szCs w:val="18"/>
      </w:rPr>
      <w:t>RUA DEZOITO N° 61-CENTRO</w:t>
    </w:r>
  </w:p>
  <w:p w14:paraId="33A49C52" w14:textId="77777777" w:rsidR="00545DC8" w:rsidRPr="00D75D92" w:rsidRDefault="00545DC8" w:rsidP="00545DC8">
    <w:pPr>
      <w:pStyle w:val="Cabealho"/>
      <w:jc w:val="center"/>
      <w:rPr>
        <w:sz w:val="18"/>
        <w:szCs w:val="18"/>
      </w:rPr>
    </w:pPr>
    <w:r w:rsidRPr="00D75D92">
      <w:rPr>
        <w:rFonts w:ascii="Arial" w:eastAsia="Arial" w:hAnsi="Arial"/>
        <w:sz w:val="16"/>
        <w:szCs w:val="18"/>
      </w:rPr>
      <w:t>IGUATAMA-MG- CEP: 38.910-000</w:t>
    </w:r>
  </w:p>
  <w:p w14:paraId="4D0DCB22" w14:textId="77777777" w:rsidR="00545DC8" w:rsidRPr="00D75D92" w:rsidRDefault="00545DC8" w:rsidP="00545DC8">
    <w:pPr>
      <w:pStyle w:val="Cabealho"/>
      <w:jc w:val="center"/>
      <w:rPr>
        <w:sz w:val="18"/>
        <w:szCs w:val="18"/>
      </w:rPr>
    </w:pPr>
    <w:r w:rsidRPr="00D75D92">
      <w:rPr>
        <w:rFonts w:ascii="Arial" w:eastAsia="Arial" w:hAnsi="Arial"/>
        <w:sz w:val="16"/>
        <w:szCs w:val="18"/>
      </w:rPr>
      <w:t>CNPJ: 23.441.261/0001-42- TEL: (37)3353-2972</w:t>
    </w:r>
  </w:p>
  <w:p w14:paraId="1B1EC3BB" w14:textId="6219E3C2" w:rsidR="00C43A72" w:rsidRDefault="00C43A72" w:rsidP="00545DC8">
    <w:pPr>
      <w:pStyle w:val="Rodap"/>
      <w:tabs>
        <w:tab w:val="clear" w:pos="4252"/>
        <w:tab w:val="clear" w:pos="8504"/>
        <w:tab w:val="left" w:pos="33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89355" w14:textId="77777777" w:rsidR="004927E4" w:rsidRDefault="004927E4" w:rsidP="00C10A8E">
      <w:pPr>
        <w:spacing w:after="0" w:line="240" w:lineRule="auto"/>
      </w:pPr>
      <w:r>
        <w:separator/>
      </w:r>
    </w:p>
  </w:footnote>
  <w:footnote w:type="continuationSeparator" w:id="0">
    <w:p w14:paraId="2240BB4D" w14:textId="77777777" w:rsidR="004927E4" w:rsidRDefault="004927E4" w:rsidP="00C10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7528" w14:textId="77777777" w:rsidR="00C10A8E" w:rsidRDefault="00C10A8E" w:rsidP="00C10A8E">
    <w:pPr>
      <w:pStyle w:val="Cabealho"/>
      <w:jc w:val="center"/>
    </w:pPr>
    <w:r>
      <w:rPr>
        <w:rFonts w:ascii="Arial" w:eastAsia="Arial" w:hAnsi="Arial" w:cs="Arial"/>
        <w:b/>
        <w:noProof/>
        <w:sz w:val="20"/>
        <w:szCs w:val="27"/>
        <w:lang w:eastAsia="pt-BR"/>
      </w:rPr>
      <w:drawing>
        <wp:inline distT="0" distB="0" distL="0" distR="0" wp14:anchorId="2FE2421A" wp14:editId="7BF5D8DB">
          <wp:extent cx="1724025" cy="676275"/>
          <wp:effectExtent l="0" t="0" r="9525" b="9525"/>
          <wp:docPr id="1" name="Imagem 1" descr="Logo do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o SAAE"/>
                  <pic:cNvPicPr>
                    <a:picLocks noChangeAspect="1" noChangeArrowheads="1"/>
                  </pic:cNvPicPr>
                </pic:nvPicPr>
                <pic:blipFill>
                  <a:blip r:embed="rId1"/>
                  <a:srcRect/>
                  <a:stretch>
                    <a:fillRect/>
                  </a:stretch>
                </pic:blipFill>
                <pic:spPr bwMode="auto">
                  <a:xfrm>
                    <a:off x="0" y="0"/>
                    <a:ext cx="1724025"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1E9"/>
    <w:multiLevelType w:val="multilevel"/>
    <w:tmpl w:val="6010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8BA"/>
    <w:multiLevelType w:val="multilevel"/>
    <w:tmpl w:val="A44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53B24"/>
    <w:multiLevelType w:val="multilevel"/>
    <w:tmpl w:val="3AD2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60D70"/>
    <w:multiLevelType w:val="multilevel"/>
    <w:tmpl w:val="6E1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62AC6"/>
    <w:multiLevelType w:val="multilevel"/>
    <w:tmpl w:val="4C2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D098F"/>
    <w:multiLevelType w:val="multilevel"/>
    <w:tmpl w:val="CCC8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2159F"/>
    <w:multiLevelType w:val="multilevel"/>
    <w:tmpl w:val="6070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E61CD"/>
    <w:multiLevelType w:val="multilevel"/>
    <w:tmpl w:val="A384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66C4C"/>
    <w:multiLevelType w:val="multilevel"/>
    <w:tmpl w:val="EA96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EA7F3C"/>
    <w:multiLevelType w:val="hybridMultilevel"/>
    <w:tmpl w:val="D1E24C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AD84B6C"/>
    <w:multiLevelType w:val="multilevel"/>
    <w:tmpl w:val="6ECA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442E90"/>
    <w:multiLevelType w:val="multilevel"/>
    <w:tmpl w:val="11F6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246BB"/>
    <w:multiLevelType w:val="multilevel"/>
    <w:tmpl w:val="9064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819D2"/>
    <w:multiLevelType w:val="multilevel"/>
    <w:tmpl w:val="98BE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CC53DF"/>
    <w:multiLevelType w:val="hybridMultilevel"/>
    <w:tmpl w:val="5658D6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90B2560"/>
    <w:multiLevelType w:val="multilevel"/>
    <w:tmpl w:val="1442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86DE5"/>
    <w:multiLevelType w:val="multilevel"/>
    <w:tmpl w:val="6632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A14D6A"/>
    <w:multiLevelType w:val="multilevel"/>
    <w:tmpl w:val="3F66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A0468"/>
    <w:multiLevelType w:val="multilevel"/>
    <w:tmpl w:val="67A2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E9321C"/>
    <w:multiLevelType w:val="multilevel"/>
    <w:tmpl w:val="4BE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69513B"/>
    <w:multiLevelType w:val="multilevel"/>
    <w:tmpl w:val="0E74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83B54"/>
    <w:multiLevelType w:val="multilevel"/>
    <w:tmpl w:val="6A24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05DAC"/>
    <w:multiLevelType w:val="multilevel"/>
    <w:tmpl w:val="977C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1F6558"/>
    <w:multiLevelType w:val="multilevel"/>
    <w:tmpl w:val="7F7A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22134"/>
    <w:multiLevelType w:val="hybridMultilevel"/>
    <w:tmpl w:val="0B0E52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4AF7701"/>
    <w:multiLevelType w:val="multilevel"/>
    <w:tmpl w:val="7FE4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912A8"/>
    <w:multiLevelType w:val="multilevel"/>
    <w:tmpl w:val="D9FA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9A1A7E"/>
    <w:multiLevelType w:val="multilevel"/>
    <w:tmpl w:val="2DC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B272D7"/>
    <w:multiLevelType w:val="multilevel"/>
    <w:tmpl w:val="F2EE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111A7B"/>
    <w:multiLevelType w:val="multilevel"/>
    <w:tmpl w:val="3D0A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C54865"/>
    <w:multiLevelType w:val="multilevel"/>
    <w:tmpl w:val="366A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653FC6"/>
    <w:multiLevelType w:val="multilevel"/>
    <w:tmpl w:val="6B422CB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bCs/>
        <w:i w:val="0"/>
        <w:iCs w:val="0"/>
        <w:color w:val="auto"/>
      </w:rPr>
    </w:lvl>
    <w:lvl w:ilvl="2">
      <w:start w:val="1"/>
      <w:numFmt w:val="upperRoman"/>
      <w:isLgl/>
      <w:lvlText w:val="%1.%2.%3."/>
      <w:lvlJc w:val="left"/>
      <w:pPr>
        <w:ind w:left="2520" w:hanging="108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2" w15:restartNumberingAfterBreak="0">
    <w:nsid w:val="71DD6BAF"/>
    <w:multiLevelType w:val="multilevel"/>
    <w:tmpl w:val="C32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3C4A2E"/>
    <w:multiLevelType w:val="multilevel"/>
    <w:tmpl w:val="3A4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3F2EE1"/>
    <w:multiLevelType w:val="multilevel"/>
    <w:tmpl w:val="6142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BD0CCF"/>
    <w:multiLevelType w:val="multilevel"/>
    <w:tmpl w:val="011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000648"/>
    <w:multiLevelType w:val="multilevel"/>
    <w:tmpl w:val="385C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3569C4"/>
    <w:multiLevelType w:val="multilevel"/>
    <w:tmpl w:val="83A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A94E2A"/>
    <w:multiLevelType w:val="multilevel"/>
    <w:tmpl w:val="D18C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14"/>
  </w:num>
  <w:num w:numId="3">
    <w:abstractNumId w:val="9"/>
  </w:num>
  <w:num w:numId="4">
    <w:abstractNumId w:val="24"/>
  </w:num>
  <w:num w:numId="5">
    <w:abstractNumId w:val="18"/>
  </w:num>
  <w:num w:numId="6">
    <w:abstractNumId w:val="32"/>
  </w:num>
  <w:num w:numId="7">
    <w:abstractNumId w:val="11"/>
  </w:num>
  <w:num w:numId="8">
    <w:abstractNumId w:val="7"/>
  </w:num>
  <w:num w:numId="9">
    <w:abstractNumId w:val="22"/>
  </w:num>
  <w:num w:numId="10">
    <w:abstractNumId w:val="10"/>
  </w:num>
  <w:num w:numId="11">
    <w:abstractNumId w:val="2"/>
  </w:num>
  <w:num w:numId="12">
    <w:abstractNumId w:val="28"/>
  </w:num>
  <w:num w:numId="13">
    <w:abstractNumId w:val="12"/>
  </w:num>
  <w:num w:numId="14">
    <w:abstractNumId w:val="5"/>
  </w:num>
  <w:num w:numId="15">
    <w:abstractNumId w:val="33"/>
  </w:num>
  <w:num w:numId="16">
    <w:abstractNumId w:val="16"/>
  </w:num>
  <w:num w:numId="17">
    <w:abstractNumId w:val="1"/>
  </w:num>
  <w:num w:numId="18">
    <w:abstractNumId w:val="36"/>
  </w:num>
  <w:num w:numId="19">
    <w:abstractNumId w:val="4"/>
  </w:num>
  <w:num w:numId="20">
    <w:abstractNumId w:val="0"/>
  </w:num>
  <w:num w:numId="21">
    <w:abstractNumId w:val="34"/>
  </w:num>
  <w:num w:numId="22">
    <w:abstractNumId w:val="35"/>
  </w:num>
  <w:num w:numId="23">
    <w:abstractNumId w:val="21"/>
  </w:num>
  <w:num w:numId="24">
    <w:abstractNumId w:val="26"/>
  </w:num>
  <w:num w:numId="25">
    <w:abstractNumId w:val="37"/>
  </w:num>
  <w:num w:numId="26">
    <w:abstractNumId w:val="25"/>
  </w:num>
  <w:num w:numId="27">
    <w:abstractNumId w:val="23"/>
  </w:num>
  <w:num w:numId="28">
    <w:abstractNumId w:val="6"/>
  </w:num>
  <w:num w:numId="29">
    <w:abstractNumId w:val="3"/>
  </w:num>
  <w:num w:numId="30">
    <w:abstractNumId w:val="30"/>
  </w:num>
  <w:num w:numId="31">
    <w:abstractNumId w:val="27"/>
  </w:num>
  <w:num w:numId="32">
    <w:abstractNumId w:val="38"/>
  </w:num>
  <w:num w:numId="33">
    <w:abstractNumId w:val="29"/>
  </w:num>
  <w:num w:numId="34">
    <w:abstractNumId w:val="19"/>
  </w:num>
  <w:num w:numId="35">
    <w:abstractNumId w:val="15"/>
  </w:num>
  <w:num w:numId="36">
    <w:abstractNumId w:val="8"/>
  </w:num>
  <w:num w:numId="37">
    <w:abstractNumId w:val="17"/>
  </w:num>
  <w:num w:numId="38">
    <w:abstractNumId w:val="2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8E"/>
    <w:rsid w:val="0000780B"/>
    <w:rsid w:val="00043EC1"/>
    <w:rsid w:val="000B66C3"/>
    <w:rsid w:val="000D1630"/>
    <w:rsid w:val="000E57A8"/>
    <w:rsid w:val="00187927"/>
    <w:rsid w:val="001A1CDD"/>
    <w:rsid w:val="001D2225"/>
    <w:rsid w:val="001E05FF"/>
    <w:rsid w:val="00212CA9"/>
    <w:rsid w:val="00257B38"/>
    <w:rsid w:val="00262D19"/>
    <w:rsid w:val="00265F95"/>
    <w:rsid w:val="002818BC"/>
    <w:rsid w:val="002854FD"/>
    <w:rsid w:val="00293B4E"/>
    <w:rsid w:val="002E3214"/>
    <w:rsid w:val="002F1399"/>
    <w:rsid w:val="00313AE6"/>
    <w:rsid w:val="0032368E"/>
    <w:rsid w:val="003C45B1"/>
    <w:rsid w:val="004409FD"/>
    <w:rsid w:val="00446FC8"/>
    <w:rsid w:val="00454ED7"/>
    <w:rsid w:val="00457357"/>
    <w:rsid w:val="004927E4"/>
    <w:rsid w:val="004A47C3"/>
    <w:rsid w:val="004E4E90"/>
    <w:rsid w:val="0053320C"/>
    <w:rsid w:val="00545DC8"/>
    <w:rsid w:val="0055096D"/>
    <w:rsid w:val="00584936"/>
    <w:rsid w:val="005A58DB"/>
    <w:rsid w:val="005B5A87"/>
    <w:rsid w:val="005E6407"/>
    <w:rsid w:val="006534F0"/>
    <w:rsid w:val="00692560"/>
    <w:rsid w:val="006965FC"/>
    <w:rsid w:val="006A1446"/>
    <w:rsid w:val="006A40B0"/>
    <w:rsid w:val="006B1425"/>
    <w:rsid w:val="006B769E"/>
    <w:rsid w:val="006F22EA"/>
    <w:rsid w:val="00707CF9"/>
    <w:rsid w:val="00720E18"/>
    <w:rsid w:val="00743740"/>
    <w:rsid w:val="007471F4"/>
    <w:rsid w:val="00747766"/>
    <w:rsid w:val="00792969"/>
    <w:rsid w:val="0080210D"/>
    <w:rsid w:val="00812802"/>
    <w:rsid w:val="00861F0C"/>
    <w:rsid w:val="0087558A"/>
    <w:rsid w:val="00884774"/>
    <w:rsid w:val="008A6A89"/>
    <w:rsid w:val="008D55CD"/>
    <w:rsid w:val="00900588"/>
    <w:rsid w:val="0090602D"/>
    <w:rsid w:val="00931B93"/>
    <w:rsid w:val="009524C1"/>
    <w:rsid w:val="009A6374"/>
    <w:rsid w:val="009A718E"/>
    <w:rsid w:val="00A504DD"/>
    <w:rsid w:val="00A65311"/>
    <w:rsid w:val="00A71F54"/>
    <w:rsid w:val="00AB0553"/>
    <w:rsid w:val="00AD6351"/>
    <w:rsid w:val="00B54AA2"/>
    <w:rsid w:val="00B56788"/>
    <w:rsid w:val="00B642E2"/>
    <w:rsid w:val="00B74E43"/>
    <w:rsid w:val="00B94A52"/>
    <w:rsid w:val="00BB7CE7"/>
    <w:rsid w:val="00BC48DC"/>
    <w:rsid w:val="00BE3BB9"/>
    <w:rsid w:val="00C02906"/>
    <w:rsid w:val="00C10A8E"/>
    <w:rsid w:val="00C43A72"/>
    <w:rsid w:val="00C71852"/>
    <w:rsid w:val="00CE1BB5"/>
    <w:rsid w:val="00D30F7A"/>
    <w:rsid w:val="00D35C2F"/>
    <w:rsid w:val="00D62497"/>
    <w:rsid w:val="00D70C75"/>
    <w:rsid w:val="00D75D92"/>
    <w:rsid w:val="00D91457"/>
    <w:rsid w:val="00DD2981"/>
    <w:rsid w:val="00E3476C"/>
    <w:rsid w:val="00E65DEC"/>
    <w:rsid w:val="00E95BE6"/>
    <w:rsid w:val="00EB1121"/>
    <w:rsid w:val="00EF15A5"/>
    <w:rsid w:val="00F2581A"/>
    <w:rsid w:val="00F42089"/>
    <w:rsid w:val="00F53E33"/>
    <w:rsid w:val="00FE1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8DBF6"/>
  <w15:docId w15:val="{ACD58819-F29B-400D-9721-85C50A8D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8E"/>
    <w:pPr>
      <w:spacing w:line="360" w:lineRule="auto"/>
    </w:pPr>
    <w:rPr>
      <w:rFonts w:ascii="Arial" w:eastAsia="Arial" w:hAnsi="Arial" w:cs="Times New Roman"/>
      <w:sz w:val="24"/>
    </w:rPr>
  </w:style>
  <w:style w:type="paragraph" w:styleId="Ttulo1">
    <w:name w:val="heading 1"/>
    <w:basedOn w:val="Normal"/>
    <w:link w:val="Ttulo1Char"/>
    <w:uiPriority w:val="9"/>
    <w:qFormat/>
    <w:rsid w:val="00584936"/>
    <w:pPr>
      <w:spacing w:before="100" w:beforeAutospacing="1" w:after="100" w:afterAutospacing="1" w:line="240" w:lineRule="auto"/>
      <w:outlineLvl w:val="0"/>
    </w:pPr>
    <w:rPr>
      <w:b/>
      <w:bCs/>
      <w:kern w:val="36"/>
      <w:szCs w:val="48"/>
      <w:lang w:eastAsia="pt-BR"/>
    </w:rPr>
  </w:style>
  <w:style w:type="paragraph" w:styleId="Ttulo2">
    <w:name w:val="heading 2"/>
    <w:basedOn w:val="Normal"/>
    <w:next w:val="Normal"/>
    <w:link w:val="Ttulo2Char"/>
    <w:uiPriority w:val="9"/>
    <w:semiHidden/>
    <w:unhideWhenUsed/>
    <w:qFormat/>
    <w:rsid w:val="00257B38"/>
    <w:pPr>
      <w:keepNext/>
      <w:keepLines/>
      <w:spacing w:before="40" w:after="0"/>
      <w:outlineLvl w:val="1"/>
    </w:pPr>
    <w:rPr>
      <w:rFonts w:asciiTheme="majorHAnsi" w:eastAsiaTheme="majorEastAsia" w:hAnsiTheme="majorHAnsi" w:cstheme="majorBidi"/>
      <w:b/>
      <w:color w:val="365F91" w:themeColor="accent1" w:themeShade="BF"/>
      <w:szCs w:val="26"/>
    </w:rPr>
  </w:style>
  <w:style w:type="paragraph" w:styleId="Ttulo3">
    <w:name w:val="heading 3"/>
    <w:basedOn w:val="Normal"/>
    <w:next w:val="Normal"/>
    <w:link w:val="Ttulo3Char"/>
    <w:uiPriority w:val="9"/>
    <w:semiHidden/>
    <w:unhideWhenUsed/>
    <w:qFormat/>
    <w:rsid w:val="0090602D"/>
    <w:pPr>
      <w:keepNext/>
      <w:keepLines/>
      <w:spacing w:before="40" w:after="0"/>
      <w:outlineLvl w:val="2"/>
    </w:pPr>
    <w:rPr>
      <w:rFonts w:asciiTheme="majorHAnsi" w:eastAsiaTheme="majorEastAsia" w:hAnsiTheme="majorHAnsi" w:cstheme="majorBidi"/>
      <w:b/>
      <w:color w:val="243F60" w:themeColor="accent1" w:themeShade="7F"/>
      <w:szCs w:val="24"/>
    </w:rPr>
  </w:style>
  <w:style w:type="paragraph" w:styleId="Ttulo4">
    <w:name w:val="heading 4"/>
    <w:basedOn w:val="Normal"/>
    <w:next w:val="Normal"/>
    <w:link w:val="Ttulo4Char"/>
    <w:uiPriority w:val="9"/>
    <w:semiHidden/>
    <w:unhideWhenUsed/>
    <w:qFormat/>
    <w:rsid w:val="00D30F7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C10A8E"/>
  </w:style>
  <w:style w:type="paragraph" w:styleId="Rodap">
    <w:name w:val="footer"/>
    <w:basedOn w:val="Normal"/>
    <w:link w:val="RodapChar"/>
    <w:uiPriority w:val="99"/>
    <w:semiHidden/>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semiHidden/>
    <w:rsid w:val="00C10A8E"/>
  </w:style>
  <w:style w:type="paragraph" w:styleId="Textodebalo">
    <w:name w:val="Balloon Text"/>
    <w:basedOn w:val="Normal"/>
    <w:link w:val="TextodebaloChar"/>
    <w:uiPriority w:val="99"/>
    <w:semiHidden/>
    <w:unhideWhenUsed/>
    <w:rsid w:val="00C10A8E"/>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C10A8E"/>
    <w:rPr>
      <w:rFonts w:ascii="Tahoma" w:hAnsi="Tahoma" w:cs="Tahoma"/>
      <w:sz w:val="16"/>
      <w:szCs w:val="16"/>
    </w:rPr>
  </w:style>
  <w:style w:type="character" w:styleId="Hyperlink">
    <w:name w:val="Hyperlink"/>
    <w:basedOn w:val="Fontepargpadro"/>
    <w:uiPriority w:val="99"/>
    <w:semiHidden/>
    <w:unhideWhenUsed/>
    <w:rsid w:val="00C10A8E"/>
    <w:rPr>
      <w:color w:val="0000FF"/>
      <w:u w:val="single"/>
    </w:rPr>
  </w:style>
  <w:style w:type="character" w:styleId="HiperlinkVisitado">
    <w:name w:val="FollowedHyperlink"/>
    <w:basedOn w:val="Fontepargpadro"/>
    <w:uiPriority w:val="99"/>
    <w:semiHidden/>
    <w:unhideWhenUsed/>
    <w:rsid w:val="00C10A8E"/>
    <w:rPr>
      <w:color w:val="800080"/>
      <w:u w:val="single"/>
    </w:rPr>
  </w:style>
  <w:style w:type="paragraph" w:customStyle="1" w:styleId="xl63">
    <w:name w:val="xl63"/>
    <w:basedOn w:val="Normal"/>
    <w:rsid w:val="00C10A8E"/>
    <w:pPr>
      <w:spacing w:before="100" w:beforeAutospacing="1" w:after="100" w:afterAutospacing="1" w:line="240" w:lineRule="auto"/>
    </w:pPr>
    <w:rPr>
      <w:rFonts w:ascii="Times New Roman" w:eastAsia="Times New Roman" w:hAnsi="Times New Roman"/>
      <w:szCs w:val="24"/>
      <w:lang w:eastAsia="pt-BR"/>
    </w:rPr>
  </w:style>
  <w:style w:type="paragraph" w:customStyle="1" w:styleId="xl64">
    <w:name w:val="xl64"/>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5">
    <w:name w:val="xl65"/>
    <w:basedOn w:val="Normal"/>
    <w:rsid w:val="00C10A8E"/>
    <w:pP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6">
    <w:name w:val="xl66"/>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7">
    <w:name w:val="xl67"/>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8">
    <w:name w:val="xl68"/>
    <w:basedOn w:val="Normal"/>
    <w:rsid w:val="00C10A8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9">
    <w:name w:val="xl69"/>
    <w:basedOn w:val="Normal"/>
    <w:rsid w:val="00C10A8E"/>
    <w:pPr>
      <w:pBdr>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70">
    <w:name w:val="xl70"/>
    <w:basedOn w:val="Normal"/>
    <w:rsid w:val="00C10A8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font5">
    <w:name w:val="font5"/>
    <w:basedOn w:val="Normal"/>
    <w:rsid w:val="00B74E43"/>
    <w:pPr>
      <w:spacing w:before="100" w:beforeAutospacing="1" w:after="100" w:afterAutospacing="1" w:line="240" w:lineRule="auto"/>
    </w:pPr>
    <w:rPr>
      <w:rFonts w:eastAsia="Times New Roman"/>
      <w:lang w:eastAsia="pt-BR"/>
    </w:rPr>
  </w:style>
  <w:style w:type="paragraph" w:customStyle="1" w:styleId="xl71">
    <w:name w:val="xl71"/>
    <w:basedOn w:val="Normal"/>
    <w:rsid w:val="00B74E4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72">
    <w:name w:val="xl72"/>
    <w:basedOn w:val="Normal"/>
    <w:rsid w:val="00B74E4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Cs w:val="24"/>
      <w:lang w:eastAsia="pt-BR"/>
    </w:rPr>
  </w:style>
  <w:style w:type="table" w:styleId="Tabelacomgrade">
    <w:name w:val="Table Grid"/>
    <w:basedOn w:val="Tabelanormal"/>
    <w:uiPriority w:val="59"/>
    <w:rsid w:val="00DD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84936"/>
    <w:rPr>
      <w:rFonts w:ascii="Times New Roman" w:eastAsia="Times New Roman" w:hAnsi="Times New Roman" w:cs="Times New Roman"/>
      <w:b/>
      <w:bCs/>
      <w:kern w:val="36"/>
      <w:sz w:val="48"/>
      <w:szCs w:val="48"/>
      <w:lang w:eastAsia="pt-BR"/>
    </w:rPr>
  </w:style>
  <w:style w:type="paragraph" w:styleId="PargrafodaLista">
    <w:name w:val="List Paragraph"/>
    <w:basedOn w:val="Normal"/>
    <w:uiPriority w:val="34"/>
    <w:qFormat/>
    <w:rsid w:val="001D2225"/>
    <w:pPr>
      <w:widowControl w:val="0"/>
      <w:autoSpaceDE w:val="0"/>
      <w:autoSpaceDN w:val="0"/>
      <w:spacing w:after="0" w:line="240" w:lineRule="auto"/>
      <w:ind w:left="720"/>
      <w:contextualSpacing/>
    </w:pPr>
    <w:rPr>
      <w:lang w:val="pt-PT"/>
    </w:rPr>
  </w:style>
  <w:style w:type="paragraph" w:styleId="Corpodetexto">
    <w:name w:val="Body Text"/>
    <w:basedOn w:val="Normal"/>
    <w:link w:val="CorpodetextoChar"/>
    <w:qFormat/>
    <w:rsid w:val="001D2225"/>
    <w:pPr>
      <w:widowControl w:val="0"/>
      <w:autoSpaceDE w:val="0"/>
      <w:autoSpaceDN w:val="0"/>
      <w:spacing w:after="0" w:line="240" w:lineRule="auto"/>
      <w:ind w:left="682"/>
      <w:jc w:val="both"/>
    </w:pPr>
    <w:rPr>
      <w:rFonts w:ascii="Times New Roman" w:eastAsia="Times New Roman" w:hAnsi="Times New Roman"/>
      <w:szCs w:val="24"/>
      <w:lang w:val="pt-PT"/>
    </w:rPr>
  </w:style>
  <w:style w:type="character" w:customStyle="1" w:styleId="CorpodetextoChar">
    <w:name w:val="Corpo de texto Char"/>
    <w:basedOn w:val="Fontepargpadro"/>
    <w:link w:val="Corpodetexto"/>
    <w:rsid w:val="001D2225"/>
    <w:rPr>
      <w:rFonts w:ascii="Times New Roman" w:eastAsia="Times New Roman" w:hAnsi="Times New Roman" w:cs="Times New Roman"/>
      <w:sz w:val="24"/>
      <w:szCs w:val="24"/>
      <w:lang w:val="pt-PT"/>
    </w:rPr>
  </w:style>
  <w:style w:type="paragraph" w:customStyle="1" w:styleId="Standard">
    <w:name w:val="Standard"/>
    <w:rsid w:val="001D2225"/>
    <w:pPr>
      <w:suppressAutoHyphens/>
      <w:autoSpaceDN w:val="0"/>
      <w:spacing w:after="87" w:line="240" w:lineRule="auto"/>
      <w:ind w:left="-5" w:hanging="10"/>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Normal1">
    <w:name w:val="Normal1"/>
    <w:rsid w:val="001D2225"/>
    <w:pPr>
      <w:widowControl w:val="0"/>
      <w:suppressAutoHyphens/>
      <w:autoSpaceDN w:val="0"/>
      <w:spacing w:after="0" w:line="100" w:lineRule="atLeast"/>
      <w:textAlignment w:val="baseline"/>
    </w:pPr>
    <w:rPr>
      <w:rFonts w:ascii="Times New Roman" w:eastAsia="Lucida Sans Unicode" w:hAnsi="Times New Roman" w:cs="Tahoma"/>
      <w:kern w:val="3"/>
      <w:sz w:val="24"/>
      <w:szCs w:val="24"/>
      <w:lang w:eastAsia="ar-SA" w:bidi="hi-IN"/>
    </w:rPr>
  </w:style>
  <w:style w:type="character" w:customStyle="1" w:styleId="Ttulo2Char">
    <w:name w:val="Título 2 Char"/>
    <w:basedOn w:val="Fontepargpadro"/>
    <w:link w:val="Ttulo2"/>
    <w:uiPriority w:val="9"/>
    <w:semiHidden/>
    <w:rsid w:val="00257B38"/>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257B38"/>
    <w:pPr>
      <w:spacing w:before="100" w:beforeAutospacing="1" w:after="100" w:afterAutospacing="1" w:line="240" w:lineRule="auto"/>
    </w:pPr>
    <w:rPr>
      <w:szCs w:val="24"/>
      <w:lang w:eastAsia="pt-BR"/>
    </w:rPr>
  </w:style>
  <w:style w:type="character" w:styleId="Forte">
    <w:name w:val="Strong"/>
    <w:basedOn w:val="Fontepargpadro"/>
    <w:uiPriority w:val="22"/>
    <w:qFormat/>
    <w:rsid w:val="00257B38"/>
    <w:rPr>
      <w:b/>
      <w:bCs/>
    </w:rPr>
  </w:style>
  <w:style w:type="character" w:customStyle="1" w:styleId="Ttulo3Char">
    <w:name w:val="Título 3 Char"/>
    <w:basedOn w:val="Fontepargpadro"/>
    <w:link w:val="Ttulo3"/>
    <w:uiPriority w:val="9"/>
    <w:semiHidden/>
    <w:rsid w:val="0090602D"/>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Normal"/>
    <w:rsid w:val="0090602D"/>
    <w:pPr>
      <w:spacing w:before="100" w:beforeAutospacing="1" w:after="100" w:afterAutospacing="1" w:line="240" w:lineRule="auto"/>
    </w:pPr>
    <w:rPr>
      <w:rFonts w:ascii="Times New Roman" w:eastAsia="Times New Roman" w:hAnsi="Times New Roman"/>
      <w:szCs w:val="24"/>
      <w:lang w:eastAsia="pt-BR"/>
    </w:rPr>
  </w:style>
  <w:style w:type="paragraph" w:customStyle="1" w:styleId="Default">
    <w:name w:val="Default"/>
    <w:rsid w:val="0090602D"/>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Ttulo4Char">
    <w:name w:val="Título 4 Char"/>
    <w:basedOn w:val="Fontepargpadro"/>
    <w:link w:val="Ttulo4"/>
    <w:uiPriority w:val="9"/>
    <w:semiHidden/>
    <w:rsid w:val="00D30F7A"/>
    <w:rPr>
      <w:rFonts w:asciiTheme="majorHAnsi" w:eastAsiaTheme="majorEastAsia" w:hAnsiTheme="majorHAnsi" w:cstheme="majorBidi"/>
      <w:i/>
      <w:iCs/>
      <w:color w:val="365F9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1377">
      <w:bodyDiv w:val="1"/>
      <w:marLeft w:val="0"/>
      <w:marRight w:val="0"/>
      <w:marTop w:val="0"/>
      <w:marBottom w:val="0"/>
      <w:divBdr>
        <w:top w:val="none" w:sz="0" w:space="0" w:color="auto"/>
        <w:left w:val="none" w:sz="0" w:space="0" w:color="auto"/>
        <w:bottom w:val="none" w:sz="0" w:space="0" w:color="auto"/>
        <w:right w:val="none" w:sz="0" w:space="0" w:color="auto"/>
      </w:divBdr>
    </w:div>
    <w:div w:id="257061003">
      <w:bodyDiv w:val="1"/>
      <w:marLeft w:val="0"/>
      <w:marRight w:val="0"/>
      <w:marTop w:val="0"/>
      <w:marBottom w:val="0"/>
      <w:divBdr>
        <w:top w:val="none" w:sz="0" w:space="0" w:color="auto"/>
        <w:left w:val="none" w:sz="0" w:space="0" w:color="auto"/>
        <w:bottom w:val="none" w:sz="0" w:space="0" w:color="auto"/>
        <w:right w:val="none" w:sz="0" w:space="0" w:color="auto"/>
      </w:divBdr>
    </w:div>
    <w:div w:id="927884322">
      <w:bodyDiv w:val="1"/>
      <w:marLeft w:val="0"/>
      <w:marRight w:val="0"/>
      <w:marTop w:val="0"/>
      <w:marBottom w:val="0"/>
      <w:divBdr>
        <w:top w:val="none" w:sz="0" w:space="0" w:color="auto"/>
        <w:left w:val="none" w:sz="0" w:space="0" w:color="auto"/>
        <w:bottom w:val="none" w:sz="0" w:space="0" w:color="auto"/>
        <w:right w:val="none" w:sz="0" w:space="0" w:color="auto"/>
      </w:divBdr>
      <w:divsChild>
        <w:div w:id="717898771">
          <w:marLeft w:val="0"/>
          <w:marRight w:val="0"/>
          <w:marTop w:val="0"/>
          <w:marBottom w:val="0"/>
          <w:divBdr>
            <w:top w:val="none" w:sz="0" w:space="0" w:color="auto"/>
            <w:left w:val="none" w:sz="0" w:space="0" w:color="auto"/>
            <w:bottom w:val="none" w:sz="0" w:space="0" w:color="auto"/>
            <w:right w:val="none" w:sz="0" w:space="0" w:color="auto"/>
          </w:divBdr>
          <w:divsChild>
            <w:div w:id="840972883">
              <w:marLeft w:val="0"/>
              <w:marRight w:val="0"/>
              <w:marTop w:val="0"/>
              <w:marBottom w:val="0"/>
              <w:divBdr>
                <w:top w:val="none" w:sz="0" w:space="0" w:color="auto"/>
                <w:left w:val="none" w:sz="0" w:space="0" w:color="auto"/>
                <w:bottom w:val="none" w:sz="0" w:space="0" w:color="auto"/>
                <w:right w:val="none" w:sz="0" w:space="0" w:color="auto"/>
              </w:divBdr>
              <w:divsChild>
                <w:div w:id="26875109">
                  <w:marLeft w:val="0"/>
                  <w:marRight w:val="0"/>
                  <w:marTop w:val="0"/>
                  <w:marBottom w:val="0"/>
                  <w:divBdr>
                    <w:top w:val="none" w:sz="0" w:space="0" w:color="auto"/>
                    <w:left w:val="none" w:sz="0" w:space="0" w:color="auto"/>
                    <w:bottom w:val="none" w:sz="0" w:space="0" w:color="auto"/>
                    <w:right w:val="none" w:sz="0" w:space="0" w:color="auto"/>
                  </w:divBdr>
                  <w:divsChild>
                    <w:div w:id="1983539868">
                      <w:marLeft w:val="0"/>
                      <w:marRight w:val="0"/>
                      <w:marTop w:val="0"/>
                      <w:marBottom w:val="0"/>
                      <w:divBdr>
                        <w:top w:val="none" w:sz="0" w:space="0" w:color="auto"/>
                        <w:left w:val="none" w:sz="0" w:space="0" w:color="auto"/>
                        <w:bottom w:val="none" w:sz="0" w:space="0" w:color="auto"/>
                        <w:right w:val="none" w:sz="0" w:space="0" w:color="auto"/>
                      </w:divBdr>
                      <w:divsChild>
                        <w:div w:id="558514587">
                          <w:marLeft w:val="0"/>
                          <w:marRight w:val="0"/>
                          <w:marTop w:val="0"/>
                          <w:marBottom w:val="0"/>
                          <w:divBdr>
                            <w:top w:val="none" w:sz="0" w:space="0" w:color="auto"/>
                            <w:left w:val="none" w:sz="0" w:space="0" w:color="auto"/>
                            <w:bottom w:val="none" w:sz="0" w:space="0" w:color="auto"/>
                            <w:right w:val="none" w:sz="0" w:space="0" w:color="auto"/>
                          </w:divBdr>
                          <w:divsChild>
                            <w:div w:id="1566062557">
                              <w:marLeft w:val="0"/>
                              <w:marRight w:val="0"/>
                              <w:marTop w:val="0"/>
                              <w:marBottom w:val="0"/>
                              <w:divBdr>
                                <w:top w:val="none" w:sz="0" w:space="0" w:color="auto"/>
                                <w:left w:val="none" w:sz="0" w:space="0" w:color="auto"/>
                                <w:bottom w:val="none" w:sz="0" w:space="0" w:color="auto"/>
                                <w:right w:val="none" w:sz="0" w:space="0" w:color="auto"/>
                              </w:divBdr>
                              <w:divsChild>
                                <w:div w:id="1001156358">
                                  <w:marLeft w:val="0"/>
                                  <w:marRight w:val="0"/>
                                  <w:marTop w:val="0"/>
                                  <w:marBottom w:val="0"/>
                                  <w:divBdr>
                                    <w:top w:val="none" w:sz="0" w:space="0" w:color="auto"/>
                                    <w:left w:val="none" w:sz="0" w:space="0" w:color="auto"/>
                                    <w:bottom w:val="none" w:sz="0" w:space="0" w:color="auto"/>
                                    <w:right w:val="none" w:sz="0" w:space="0" w:color="auto"/>
                                  </w:divBdr>
                                  <w:divsChild>
                                    <w:div w:id="1711686786">
                                      <w:marLeft w:val="0"/>
                                      <w:marRight w:val="0"/>
                                      <w:marTop w:val="0"/>
                                      <w:marBottom w:val="0"/>
                                      <w:divBdr>
                                        <w:top w:val="none" w:sz="0" w:space="0" w:color="auto"/>
                                        <w:left w:val="none" w:sz="0" w:space="0" w:color="auto"/>
                                        <w:bottom w:val="none" w:sz="0" w:space="0" w:color="auto"/>
                                        <w:right w:val="none" w:sz="0" w:space="0" w:color="auto"/>
                                      </w:divBdr>
                                      <w:divsChild>
                                        <w:div w:id="1146047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831455">
      <w:bodyDiv w:val="1"/>
      <w:marLeft w:val="0"/>
      <w:marRight w:val="0"/>
      <w:marTop w:val="0"/>
      <w:marBottom w:val="0"/>
      <w:divBdr>
        <w:top w:val="none" w:sz="0" w:space="0" w:color="auto"/>
        <w:left w:val="none" w:sz="0" w:space="0" w:color="auto"/>
        <w:bottom w:val="none" w:sz="0" w:space="0" w:color="auto"/>
        <w:right w:val="none" w:sz="0" w:space="0" w:color="auto"/>
      </w:divBdr>
      <w:divsChild>
        <w:div w:id="1256786843">
          <w:marLeft w:val="0"/>
          <w:marRight w:val="0"/>
          <w:marTop w:val="0"/>
          <w:marBottom w:val="0"/>
          <w:divBdr>
            <w:top w:val="none" w:sz="0" w:space="0" w:color="auto"/>
            <w:left w:val="none" w:sz="0" w:space="0" w:color="auto"/>
            <w:bottom w:val="none" w:sz="0" w:space="0" w:color="auto"/>
            <w:right w:val="none" w:sz="0" w:space="0" w:color="auto"/>
          </w:divBdr>
          <w:divsChild>
            <w:div w:id="18387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03363">
      <w:bodyDiv w:val="1"/>
      <w:marLeft w:val="0"/>
      <w:marRight w:val="0"/>
      <w:marTop w:val="0"/>
      <w:marBottom w:val="0"/>
      <w:divBdr>
        <w:top w:val="none" w:sz="0" w:space="0" w:color="auto"/>
        <w:left w:val="none" w:sz="0" w:space="0" w:color="auto"/>
        <w:bottom w:val="none" w:sz="0" w:space="0" w:color="auto"/>
        <w:right w:val="none" w:sz="0" w:space="0" w:color="auto"/>
      </w:divBdr>
    </w:div>
    <w:div w:id="1395003869">
      <w:bodyDiv w:val="1"/>
      <w:marLeft w:val="0"/>
      <w:marRight w:val="0"/>
      <w:marTop w:val="0"/>
      <w:marBottom w:val="0"/>
      <w:divBdr>
        <w:top w:val="none" w:sz="0" w:space="0" w:color="auto"/>
        <w:left w:val="none" w:sz="0" w:space="0" w:color="auto"/>
        <w:bottom w:val="none" w:sz="0" w:space="0" w:color="auto"/>
        <w:right w:val="none" w:sz="0" w:space="0" w:color="auto"/>
      </w:divBdr>
    </w:div>
    <w:div w:id="1462335048">
      <w:bodyDiv w:val="1"/>
      <w:marLeft w:val="0"/>
      <w:marRight w:val="0"/>
      <w:marTop w:val="0"/>
      <w:marBottom w:val="0"/>
      <w:divBdr>
        <w:top w:val="none" w:sz="0" w:space="0" w:color="auto"/>
        <w:left w:val="none" w:sz="0" w:space="0" w:color="auto"/>
        <w:bottom w:val="none" w:sz="0" w:space="0" w:color="auto"/>
        <w:right w:val="none" w:sz="0" w:space="0" w:color="auto"/>
      </w:divBdr>
    </w:div>
    <w:div w:id="1499006167">
      <w:bodyDiv w:val="1"/>
      <w:marLeft w:val="0"/>
      <w:marRight w:val="0"/>
      <w:marTop w:val="0"/>
      <w:marBottom w:val="0"/>
      <w:divBdr>
        <w:top w:val="none" w:sz="0" w:space="0" w:color="auto"/>
        <w:left w:val="none" w:sz="0" w:space="0" w:color="auto"/>
        <w:bottom w:val="none" w:sz="0" w:space="0" w:color="auto"/>
        <w:right w:val="none" w:sz="0" w:space="0" w:color="auto"/>
      </w:divBdr>
    </w:div>
    <w:div w:id="189373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774CB-8E2E-4016-A410-F8A89B3E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2607</Words>
  <Characters>14079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SAAE Iguatama</cp:lastModifiedBy>
  <cp:revision>3</cp:revision>
  <cp:lastPrinted>2026-03-12T17:06:00Z</cp:lastPrinted>
  <dcterms:created xsi:type="dcterms:W3CDTF">2026-08-28T12:36:00Z</dcterms:created>
  <dcterms:modified xsi:type="dcterms:W3CDTF">2026-08-31T11:34:00Z</dcterms:modified>
</cp:coreProperties>
</file>