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CEF2A" w14:textId="77777777" w:rsidR="00743463" w:rsidRPr="00EB1571" w:rsidRDefault="00743463" w:rsidP="00743463">
      <w:pPr>
        <w:pStyle w:val="Ttulo1"/>
        <w:jc w:val="center"/>
        <w:rPr>
          <w:rFonts w:ascii="Arial" w:eastAsia="Times New Roman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ESTUDO TÉCNICO PRELIMINAR – ETP</w:t>
      </w:r>
    </w:p>
    <w:p w14:paraId="42901611" w14:textId="77777777" w:rsidR="00743463" w:rsidRPr="00EB1571" w:rsidRDefault="00743463" w:rsidP="00743463">
      <w:pPr>
        <w:pStyle w:val="Ttulo2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CONTRATAÇÃO DIRETA – MANUTENÇÃO CORRETIVA DE VEÍCULO</w:t>
      </w:r>
    </w:p>
    <w:p w14:paraId="2CAB751A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1. IDENTIFICAÇÃO DA DEMANDA</w:t>
      </w:r>
    </w:p>
    <w:p w14:paraId="48B821A3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Órgão/Entidade:</w:t>
      </w:r>
      <w:r w:rsidRPr="00EB1571">
        <w:rPr>
          <w:rFonts w:ascii="Arial" w:hAnsi="Arial" w:cs="Arial"/>
          <w:sz w:val="20"/>
          <w:szCs w:val="20"/>
        </w:rPr>
        <w:t xml:space="preserve"> Serviço Autônomo de Água e Esgoto – SAAE de Iguatama/MG</w:t>
      </w:r>
    </w:p>
    <w:p w14:paraId="5AEF5716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Setor requisitante:</w:t>
      </w:r>
      <w:r w:rsidRPr="00EB1571">
        <w:rPr>
          <w:rFonts w:ascii="Arial" w:hAnsi="Arial" w:cs="Arial"/>
          <w:sz w:val="20"/>
          <w:szCs w:val="20"/>
        </w:rPr>
        <w:t xml:space="preserve"> Operacional</w:t>
      </w:r>
    </w:p>
    <w:p w14:paraId="2AECBDE9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Responsável pela demanda:</w:t>
      </w:r>
      <w:r w:rsidRPr="00EB1571">
        <w:rPr>
          <w:rFonts w:ascii="Arial" w:hAnsi="Arial" w:cs="Arial"/>
          <w:sz w:val="20"/>
          <w:szCs w:val="20"/>
        </w:rPr>
        <w:t xml:space="preserve"> Ednei Lopes Camargos</w:t>
      </w:r>
    </w:p>
    <w:p w14:paraId="573E6218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Veículo:</w:t>
      </w:r>
      <w:r w:rsidRPr="00EB1571">
        <w:rPr>
          <w:rFonts w:ascii="Arial" w:hAnsi="Arial" w:cs="Arial"/>
          <w:sz w:val="20"/>
          <w:szCs w:val="20"/>
        </w:rPr>
        <w:t xml:space="preserve"> Motocicleta, placa QNA-1725, pertencente à frota do SAAE.</w:t>
      </w:r>
    </w:p>
    <w:p w14:paraId="0E622FDB" w14:textId="243E1C70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Objeto:</w:t>
      </w:r>
      <w:r w:rsidRPr="00EB1571">
        <w:rPr>
          <w:rFonts w:ascii="Arial" w:hAnsi="Arial" w:cs="Arial"/>
          <w:sz w:val="20"/>
          <w:szCs w:val="20"/>
        </w:rPr>
        <w:t xml:space="preserve"> Contratação direta de empresa especializada para diagnóstico, fornecimento de peças, componentes, acessórios e insumos necessários, bem como prestação de serviços de manutenção corretiva e conserto da motocicleta pertencente à frota do SAAE de Iguatama/MG.</w:t>
      </w:r>
    </w:p>
    <w:p w14:paraId="67D2A033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2. FUNDAMENTAÇÃO E FINALIDADE DO ESTUDO</w:t>
      </w:r>
    </w:p>
    <w:p w14:paraId="18A8FF1E" w14:textId="77777777" w:rsidR="00EB1571" w:rsidRPr="00EB1571" w:rsidRDefault="00EB1571" w:rsidP="00EB1571">
      <w:pPr>
        <w:pStyle w:val="Ttulo1"/>
        <w:rPr>
          <w:rFonts w:ascii="Times New Roman" w:eastAsia="Times New Roman" w:hAnsi="Times New Roman"/>
          <w:sz w:val="20"/>
          <w:szCs w:val="20"/>
        </w:rPr>
      </w:pPr>
      <w:r w:rsidRPr="00EB1571">
        <w:rPr>
          <w:sz w:val="20"/>
          <w:szCs w:val="20"/>
        </w:rPr>
        <w:t>ESTUDO TÉCNICO PRELIMINAR</w:t>
      </w:r>
    </w:p>
    <w:p w14:paraId="264FD946" w14:textId="77777777" w:rsidR="00EB1571" w:rsidRPr="00EB1571" w:rsidRDefault="00EB1571" w:rsidP="00EB1571">
      <w:pPr>
        <w:pStyle w:val="Ttulo2"/>
        <w:rPr>
          <w:sz w:val="20"/>
          <w:szCs w:val="20"/>
        </w:rPr>
      </w:pPr>
      <w:r w:rsidRPr="00EB1571">
        <w:rPr>
          <w:sz w:val="20"/>
          <w:szCs w:val="20"/>
        </w:rPr>
        <w:t>1. FUNDAMENTAÇÃO E CARACTERIZAÇÃO DA NECESSIDADE</w:t>
      </w:r>
    </w:p>
    <w:p w14:paraId="604F0ED2" w14:textId="77777777" w:rsidR="00EB1571" w:rsidRPr="00EB1571" w:rsidRDefault="00EB1571" w:rsidP="00EB1571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O presente Estudo Técnico Preliminar integra a fase de planejamento da contratação e foi elaborado a partir do Documento de Formalização da Demanda e dos demais documentos constantes do processo. Seu objetivo é caracterizar a necessidade administrativa, examinar as soluções disponíveis e demonstrar a viabilidade técnica e econômica da contratação destinada a restabelecer as condições adequadas de funcionamento, segurança e conservação da motocicleta pertencente ao SERVIÇO AUTÔNOMO DE ÁGUA E ESGOTO – SAAE de IGUATAMA/MG.</w:t>
      </w:r>
    </w:p>
    <w:p w14:paraId="53F87790" w14:textId="77777777" w:rsidR="00EB1571" w:rsidRPr="00EB1571" w:rsidRDefault="00EB1571" w:rsidP="00EB1571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A elaboração deste Estudo Técnico Preliminar observa as disposições da </w:t>
      </w:r>
      <w:r w:rsidRPr="00EB1571">
        <w:rPr>
          <w:rStyle w:val="Forte"/>
          <w:rFonts w:ascii="Arial" w:hAnsi="Arial" w:cs="Arial"/>
          <w:sz w:val="20"/>
          <w:szCs w:val="20"/>
        </w:rPr>
        <w:t>Lei Federal nº 14.133, de 1º de abril de 2021</w:t>
      </w:r>
      <w:r w:rsidRPr="00EB1571">
        <w:rPr>
          <w:rFonts w:ascii="Arial" w:hAnsi="Arial" w:cs="Arial"/>
          <w:sz w:val="20"/>
          <w:szCs w:val="20"/>
        </w:rPr>
        <w:t xml:space="preserve">, especialmente o </w:t>
      </w:r>
      <w:r w:rsidRPr="00EB1571">
        <w:rPr>
          <w:rStyle w:val="Forte"/>
          <w:rFonts w:ascii="Arial" w:hAnsi="Arial" w:cs="Arial"/>
          <w:sz w:val="20"/>
          <w:szCs w:val="20"/>
        </w:rPr>
        <w:t>art. 18</w:t>
      </w:r>
      <w:r w:rsidRPr="00EB1571">
        <w:rPr>
          <w:rFonts w:ascii="Arial" w:hAnsi="Arial" w:cs="Arial"/>
          <w:sz w:val="20"/>
          <w:szCs w:val="20"/>
        </w:rPr>
        <w:t xml:space="preserve">, que disciplina a fase preparatória da contratação, bem como o </w:t>
      </w:r>
      <w:r w:rsidRPr="00EB1571">
        <w:rPr>
          <w:rStyle w:val="Forte"/>
          <w:rFonts w:ascii="Arial" w:hAnsi="Arial" w:cs="Arial"/>
          <w:sz w:val="20"/>
          <w:szCs w:val="20"/>
        </w:rPr>
        <w:t>art. 23</w:t>
      </w:r>
      <w:r w:rsidRPr="00EB1571">
        <w:rPr>
          <w:rFonts w:ascii="Arial" w:hAnsi="Arial" w:cs="Arial"/>
          <w:sz w:val="20"/>
          <w:szCs w:val="20"/>
        </w:rPr>
        <w:t xml:space="preserve">, relativo à estimativa do valor da contratação, e o </w:t>
      </w:r>
      <w:r w:rsidRPr="00EB1571">
        <w:rPr>
          <w:rStyle w:val="Forte"/>
          <w:rFonts w:ascii="Arial" w:hAnsi="Arial" w:cs="Arial"/>
          <w:sz w:val="20"/>
          <w:szCs w:val="20"/>
        </w:rPr>
        <w:t>art. 72</w:t>
      </w:r>
      <w:r w:rsidRPr="00EB1571">
        <w:rPr>
          <w:rFonts w:ascii="Arial" w:hAnsi="Arial" w:cs="Arial"/>
          <w:sz w:val="20"/>
          <w:szCs w:val="20"/>
        </w:rPr>
        <w:t>, que estabelece os requisitos para a instrução dos processos de contratação direta.</w:t>
      </w:r>
    </w:p>
    <w:p w14:paraId="7E0FB104" w14:textId="77777777" w:rsidR="00EB1571" w:rsidRPr="00EB1571" w:rsidRDefault="00EB1571" w:rsidP="00EB1571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Para o presente caso, a contratação deverá observar, especialmente, a hipótese de dispensa de licitação prevista no </w:t>
      </w:r>
      <w:r w:rsidRPr="00EB1571">
        <w:rPr>
          <w:rStyle w:val="Forte"/>
          <w:rFonts w:ascii="Arial" w:hAnsi="Arial" w:cs="Arial"/>
          <w:sz w:val="20"/>
          <w:szCs w:val="20"/>
        </w:rPr>
        <w:t>art. 75, § 7º, da Lei Federal nº 14.133/2021</w:t>
      </w:r>
      <w:r w:rsidRPr="00EB1571">
        <w:rPr>
          <w:rFonts w:ascii="Arial" w:hAnsi="Arial" w:cs="Arial"/>
          <w:sz w:val="20"/>
          <w:szCs w:val="20"/>
        </w:rPr>
        <w:t>, aplicável à contratação de serviços de manutenção de veículos automotores de propriedade do órgão ou entidade contratante, incluindo o fornecimento de peças, desde que atendidos os requisitos estabelecidos no referido dispositivo legal.</w:t>
      </w:r>
    </w:p>
    <w:p w14:paraId="3B06E143" w14:textId="77777777" w:rsidR="00EB1571" w:rsidRPr="00EB1571" w:rsidRDefault="00EB1571" w:rsidP="00EB1571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A hipótese prevista no art. 75, § 7º, possui natureza específica e está relacionada à manutenção de veículos automotores pertencentes ao órgão ou entidade contratante. Assim, considerando que o objeto da presente contratação consiste no </w:t>
      </w:r>
      <w:r w:rsidRPr="00EB1571">
        <w:rPr>
          <w:rStyle w:val="Forte"/>
          <w:rFonts w:ascii="Arial" w:hAnsi="Arial" w:cs="Arial"/>
          <w:sz w:val="20"/>
          <w:szCs w:val="20"/>
        </w:rPr>
        <w:t>conserto e manutenção de motocicleta de propriedade do SERVIÇO AUTÔNOMO DE ÁGUA E ESGOTO – SAAE de IGUATAMA/MG</w:t>
      </w:r>
      <w:r w:rsidRPr="00EB1571">
        <w:rPr>
          <w:rFonts w:ascii="Arial" w:hAnsi="Arial" w:cs="Arial"/>
          <w:sz w:val="20"/>
          <w:szCs w:val="20"/>
        </w:rPr>
        <w:t>, deverá ser analisado o enquadramento da contratação nessa hipótese legal.</w:t>
      </w:r>
    </w:p>
    <w:p w14:paraId="11FC9618" w14:textId="77777777" w:rsidR="00EB1571" w:rsidRPr="00EB1571" w:rsidRDefault="00EB1571" w:rsidP="00EB1571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lastRenderedPageBreak/>
        <w:t xml:space="preserve">Para o exercício de 2026, o valor atualizado previsto no </w:t>
      </w:r>
      <w:r w:rsidRPr="00EB1571">
        <w:rPr>
          <w:rStyle w:val="Forte"/>
          <w:rFonts w:ascii="Arial" w:hAnsi="Arial" w:cs="Arial"/>
          <w:sz w:val="20"/>
          <w:szCs w:val="20"/>
        </w:rPr>
        <w:t>art. 75, § 7º, da Lei Federal nº 14.133/2021</w:t>
      </w:r>
      <w:r w:rsidRPr="00EB1571">
        <w:rPr>
          <w:rFonts w:ascii="Arial" w:hAnsi="Arial" w:cs="Arial"/>
          <w:sz w:val="20"/>
          <w:szCs w:val="20"/>
        </w:rPr>
        <w:t xml:space="preserve"> é de </w:t>
      </w:r>
      <w:r w:rsidRPr="00EB1571">
        <w:rPr>
          <w:rStyle w:val="Forte"/>
          <w:rFonts w:ascii="Arial" w:hAnsi="Arial" w:cs="Arial"/>
          <w:sz w:val="20"/>
          <w:szCs w:val="20"/>
        </w:rPr>
        <w:t>R$ 10.478,74 (dez mil, quatrocentos e setenta e oito reais e setenta e quatro centavos)</w:t>
      </w:r>
      <w:r w:rsidRPr="00EB1571">
        <w:rPr>
          <w:rFonts w:ascii="Arial" w:hAnsi="Arial" w:cs="Arial"/>
          <w:sz w:val="20"/>
          <w:szCs w:val="20"/>
        </w:rPr>
        <w:t xml:space="preserve">, conforme atualização estabelecida pelo </w:t>
      </w:r>
      <w:r w:rsidRPr="00EB1571">
        <w:rPr>
          <w:rStyle w:val="Forte"/>
          <w:rFonts w:ascii="Arial" w:hAnsi="Arial" w:cs="Arial"/>
          <w:sz w:val="20"/>
          <w:szCs w:val="20"/>
        </w:rPr>
        <w:t>Decreto Federal nº 12.807, de 29 de dezembro de 2025</w:t>
      </w:r>
      <w:r w:rsidRPr="00EB1571">
        <w:rPr>
          <w:rFonts w:ascii="Arial" w:hAnsi="Arial" w:cs="Arial"/>
          <w:sz w:val="20"/>
          <w:szCs w:val="20"/>
        </w:rPr>
        <w:t>, vigente para o exercício de 2026.</w:t>
      </w:r>
    </w:p>
    <w:p w14:paraId="2216C686" w14:textId="77777777" w:rsidR="00EB1571" w:rsidRPr="00EB1571" w:rsidRDefault="00EB1571" w:rsidP="00EB1571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Dessa forma, caso o valor total da contratação, incluindo eventual fornecimento de peças, permaneça dentro do limite atualizado de </w:t>
      </w:r>
      <w:r w:rsidRPr="00EB1571">
        <w:rPr>
          <w:rStyle w:val="Forte"/>
          <w:rFonts w:ascii="Arial" w:hAnsi="Arial" w:cs="Arial"/>
          <w:sz w:val="20"/>
          <w:szCs w:val="20"/>
        </w:rPr>
        <w:t>R$ 10.478,74</w:t>
      </w:r>
      <w:r w:rsidRPr="00EB1571">
        <w:rPr>
          <w:rFonts w:ascii="Arial" w:hAnsi="Arial" w:cs="Arial"/>
          <w:sz w:val="20"/>
          <w:szCs w:val="20"/>
        </w:rPr>
        <w:t xml:space="preserve">, e sejam atendidos os demais requisitos legais, a contratação poderá ser realizada por dispensa de licitação com fundamento no </w:t>
      </w:r>
      <w:r w:rsidRPr="00EB1571">
        <w:rPr>
          <w:rStyle w:val="Forte"/>
          <w:rFonts w:ascii="Arial" w:hAnsi="Arial" w:cs="Arial"/>
          <w:sz w:val="20"/>
          <w:szCs w:val="20"/>
        </w:rPr>
        <w:t>art. 75, § 7º, da Lei Federal nº 14.133/2021</w:t>
      </w:r>
      <w:r w:rsidRPr="00EB1571">
        <w:rPr>
          <w:rFonts w:ascii="Arial" w:hAnsi="Arial" w:cs="Arial"/>
          <w:sz w:val="20"/>
          <w:szCs w:val="20"/>
        </w:rPr>
        <w:t>.</w:t>
      </w:r>
    </w:p>
    <w:p w14:paraId="5ECAD82C" w14:textId="77777777" w:rsidR="00EB1571" w:rsidRPr="00EB1571" w:rsidRDefault="00EB1571" w:rsidP="00EB1571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Ressalta-se que a presente contratação não se fundamenta, em princípio, no </w:t>
      </w:r>
      <w:r w:rsidRPr="00EB1571">
        <w:rPr>
          <w:rStyle w:val="Forte"/>
          <w:rFonts w:ascii="Arial" w:hAnsi="Arial" w:cs="Arial"/>
          <w:sz w:val="20"/>
          <w:szCs w:val="20"/>
        </w:rPr>
        <w:t>art. 75, inciso VIII, da Lei Federal nº 14.133/2021</w:t>
      </w:r>
      <w:r w:rsidRPr="00EB1571">
        <w:rPr>
          <w:rFonts w:ascii="Arial" w:hAnsi="Arial" w:cs="Arial"/>
          <w:sz w:val="20"/>
          <w:szCs w:val="20"/>
        </w:rPr>
        <w:t xml:space="preserve">, uma vez que tal dispositivo trata de hipótese de dispensa decorrente de situação de emergência ou calamidade pública, que possui requisitos próprios. Para o conserto e manutenção ordinária da motocicleta, a hipótese específica a ser considerada é a prevista no </w:t>
      </w:r>
      <w:r w:rsidRPr="00EB1571">
        <w:rPr>
          <w:rStyle w:val="Forte"/>
          <w:rFonts w:ascii="Arial" w:hAnsi="Arial" w:cs="Arial"/>
          <w:sz w:val="20"/>
          <w:szCs w:val="20"/>
        </w:rPr>
        <w:t>art. 75, § 7º</w:t>
      </w:r>
      <w:r w:rsidRPr="00EB1571">
        <w:rPr>
          <w:rFonts w:ascii="Arial" w:hAnsi="Arial" w:cs="Arial"/>
          <w:sz w:val="20"/>
          <w:szCs w:val="20"/>
        </w:rPr>
        <w:t>, desde que preenchidas suas condições legais.</w:t>
      </w:r>
    </w:p>
    <w:p w14:paraId="26D3F37E" w14:textId="77777777" w:rsidR="00EB1571" w:rsidRPr="00EB1571" w:rsidRDefault="00EB1571" w:rsidP="00EB1571">
      <w:pPr>
        <w:pStyle w:val="NormalWeb"/>
        <w:rPr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Por fim, o processo de contratação direta deverá ser devidamente instruído com os documentos exigidos pelo </w:t>
      </w:r>
      <w:r w:rsidRPr="00EB1571">
        <w:rPr>
          <w:rStyle w:val="Forte"/>
          <w:rFonts w:ascii="Arial" w:hAnsi="Arial" w:cs="Arial"/>
          <w:sz w:val="20"/>
          <w:szCs w:val="20"/>
        </w:rPr>
        <w:t>art. 72 da Lei Federal nº 14.133/2021</w:t>
      </w:r>
      <w:r w:rsidRPr="00EB1571">
        <w:rPr>
          <w:rFonts w:ascii="Arial" w:hAnsi="Arial" w:cs="Arial"/>
          <w:sz w:val="20"/>
          <w:szCs w:val="20"/>
        </w:rPr>
        <w:t>, incluindo, entre outros, a formalização da demanda, estudo técnico preliminar quando cabível, estimativa de despesa, demonstração da compatibilidade da previsão de recursos orçamentários, razão da escolha do contratado, justificativa de preço e autorização da autoridade competente.</w:t>
      </w:r>
    </w:p>
    <w:p w14:paraId="7B6E01F5" w14:textId="7DD5B379" w:rsidR="00743463" w:rsidRPr="00EB1571" w:rsidRDefault="00743463" w:rsidP="00743463">
      <w:pPr>
        <w:rPr>
          <w:rFonts w:cs="Arial"/>
          <w:sz w:val="20"/>
          <w:szCs w:val="20"/>
        </w:rPr>
      </w:pPr>
    </w:p>
    <w:p w14:paraId="464E0DC3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3. DESCRIÇÃO DA NECESSIDADE DA CONTRATAÇÃO</w:t>
      </w:r>
    </w:p>
    <w:p w14:paraId="3B72D220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A </w:t>
      </w:r>
      <w:r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>motocicleta placa QNA-1725</w:t>
      </w:r>
      <w:r w:rsidRPr="00EB1571">
        <w:rPr>
          <w:rFonts w:ascii="Arial" w:hAnsi="Arial" w:cs="Arial"/>
          <w:sz w:val="20"/>
          <w:szCs w:val="20"/>
        </w:rPr>
        <w:t>, pertencente à frota do SAAE de Iguatama/MG, é utilizada pelo setor operacional para deslocamento de servidores, realização de inspeções, fiscalização, atendimento de ocorrências e apoio às atividades relacionadas à manutenção e operação dos sistemas de abastecimento de água e esgotamento sanitário.</w:t>
      </w:r>
    </w:p>
    <w:p w14:paraId="3EF3D8C3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O veículo constitui importante meio de apoio às atividades externas da Autarquia, especialmente pela agilidade e facilidade de deslocamento proporcionadas pela motocicleta.</w:t>
      </w:r>
    </w:p>
    <w:p w14:paraId="2BCF8117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Atualmente, o veículo apresenta necessidade de manutenção corretiva, sendo necessária a realização de avaliação técnica, substituição das peças eventualmente danificadas e execução dos serviços necessários ao seu adequado funcionamento.</w:t>
      </w:r>
    </w:p>
    <w:p w14:paraId="52981770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indisponibilidade da motocicleta reduz a capacidade de deslocamento das equipes e pode ocasionar atrasos no atendimento das demandas operacionais, comprometendo a eficiência e a continuidade dos serviços públicos prestados pelo SAAE.</w:t>
      </w:r>
    </w:p>
    <w:p w14:paraId="2FC7F37D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permanência do veículo sem o devido reparo também poderá agravar eventuais problemas mecânicos, aumentar os custos futuros de manutenção e gerar riscos à segurança dos servidores e à conservação do patrimônio público.</w:t>
      </w:r>
    </w:p>
    <w:p w14:paraId="11E4D986" w14:textId="349B0D6B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necessidade administrativa consiste, portanto, em identificar tecnicamente as falhas existentes, substituir somente as peças e componentes indispensáveis e executar os serviços corretivos necessários para recompor a segurança, confiabilidade e disponibilidade operacional da motocicleta.</w:t>
      </w:r>
    </w:p>
    <w:p w14:paraId="1379AC12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lastRenderedPageBreak/>
        <w:t>4. ALINHAMENTO COM O PLANEJAMENTO DA ADMINISTRAÇÃO</w:t>
      </w:r>
    </w:p>
    <w:p w14:paraId="3DCADF78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Os documentos constantes dos autos não informam a existência de Plano de Contratações Anual nem demonstram previsão específica desta contratação.</w:t>
      </w:r>
    </w:p>
    <w:p w14:paraId="2AEBC986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Por se tratar de reparo corretivo decorrente de necessidade identificada no veículo, a demanda poderá possuir natureza não programável. Caso o SAAE possua Plano de Contratações Anual, o setor competente deverá registrar nos autos a compatibilidade da medida com o planejamento institucional ou justificar formalmente sua inclusão superveniente.</w:t>
      </w:r>
    </w:p>
    <w:p w14:paraId="329EE5BC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contratação está alinhada às atribuições institucionais do SAAE, pois busca preservar a capacidade logística necessária à operação e manutenção dos serviços de água e esgoto, devendo ser compatibilizada com a disponibilidade orçamentária antes da assunção da despesa.</w:t>
      </w:r>
    </w:p>
    <w:p w14:paraId="14E01ECA" w14:textId="3B5E82E9" w:rsidR="00743463" w:rsidRPr="00EB1571" w:rsidRDefault="00743463" w:rsidP="00743463">
      <w:pPr>
        <w:rPr>
          <w:rFonts w:cs="Arial"/>
          <w:sz w:val="20"/>
          <w:szCs w:val="20"/>
        </w:rPr>
      </w:pPr>
    </w:p>
    <w:p w14:paraId="7509D56A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5. REQUISITOS DA CONTRATAÇÃO</w:t>
      </w:r>
    </w:p>
    <w:p w14:paraId="154D3FE4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Capacidade técnica e operacional.</w:t>
      </w:r>
      <w:r w:rsidRPr="00EB1571">
        <w:rPr>
          <w:rFonts w:ascii="Arial" w:hAnsi="Arial" w:cs="Arial"/>
          <w:sz w:val="20"/>
          <w:szCs w:val="20"/>
        </w:rPr>
        <w:t xml:space="preserve"> A futura contratada deverá atuar no ramo de manutenção de motocicletas e dispor de oficina, ferramentas, equipamentos e profissionais qualificados para diagnosticar e realizar os reparos necessários no veículo.</w:t>
      </w:r>
    </w:p>
    <w:p w14:paraId="4F98D562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Diagnóstico e orçamento.</w:t>
      </w:r>
      <w:r w:rsidRPr="00EB1571">
        <w:rPr>
          <w:rFonts w:ascii="Arial" w:hAnsi="Arial" w:cs="Arial"/>
          <w:sz w:val="20"/>
          <w:szCs w:val="20"/>
        </w:rPr>
        <w:t xml:space="preserve"> Antes do início da execução, deverá ser apresentado diagnóstico técnico e orçamento discriminado, com identificação do veículo, defeitos constatados, peças e insumos necessários, quantidades, valores unitários e totais, mão de obra, prazo de conclusão e garantias.</w:t>
      </w:r>
    </w:p>
    <w:p w14:paraId="353EFC59" w14:textId="52664C18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Qualidade das peças.</w:t>
      </w:r>
      <w:r w:rsidRPr="00EB1571">
        <w:rPr>
          <w:rFonts w:ascii="Arial" w:hAnsi="Arial" w:cs="Arial"/>
          <w:sz w:val="20"/>
          <w:szCs w:val="20"/>
        </w:rPr>
        <w:t xml:space="preserve"> As peças deverão ser novas, sem uso, originais, genuínas ou de primeira linha, compatíveis com a motocicleta e com as especificações do fabricante. Não serão admitidas peças usadas, recondicionadas ou </w:t>
      </w:r>
      <w:proofErr w:type="spellStart"/>
      <w:r w:rsidR="00EB1571" w:rsidRPr="00EB1571">
        <w:rPr>
          <w:rFonts w:ascii="Arial" w:hAnsi="Arial" w:cs="Arial"/>
          <w:sz w:val="20"/>
          <w:szCs w:val="20"/>
        </w:rPr>
        <w:t>remanufaturadas</w:t>
      </w:r>
      <w:proofErr w:type="spellEnd"/>
      <w:r w:rsidRPr="00EB1571">
        <w:rPr>
          <w:rFonts w:ascii="Arial" w:hAnsi="Arial" w:cs="Arial"/>
          <w:sz w:val="20"/>
          <w:szCs w:val="20"/>
        </w:rPr>
        <w:t xml:space="preserve"> que comprometam a segurança ou a vida útil do veículo.</w:t>
      </w:r>
    </w:p>
    <w:p w14:paraId="4C63C3D0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Autorização prévia.</w:t>
      </w:r>
      <w:r w:rsidRPr="00EB1571">
        <w:rPr>
          <w:rFonts w:ascii="Arial" w:hAnsi="Arial" w:cs="Arial"/>
          <w:sz w:val="20"/>
          <w:szCs w:val="20"/>
        </w:rPr>
        <w:t xml:space="preserve"> Somente poderão ser executados serviços e fornecidas </w:t>
      </w:r>
      <w:proofErr w:type="gramStart"/>
      <w:r w:rsidRPr="00EB1571">
        <w:rPr>
          <w:rFonts w:ascii="Arial" w:hAnsi="Arial" w:cs="Arial"/>
          <w:sz w:val="20"/>
          <w:szCs w:val="20"/>
        </w:rPr>
        <w:t>peças previamente autorizados</w:t>
      </w:r>
      <w:proofErr w:type="gramEnd"/>
      <w:r w:rsidRPr="00EB1571">
        <w:rPr>
          <w:rFonts w:ascii="Arial" w:hAnsi="Arial" w:cs="Arial"/>
          <w:sz w:val="20"/>
          <w:szCs w:val="20"/>
        </w:rPr>
        <w:t xml:space="preserve"> pelo SAAE. Eventual necessidade adicional identificada durante a execução deverá ser tecnicamente justificada, orçada e formalmente aprovada antes da realização do serviço.</w:t>
      </w:r>
    </w:p>
    <w:p w14:paraId="2A5BE877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Prazo.</w:t>
      </w:r>
      <w:r w:rsidRPr="00EB1571">
        <w:rPr>
          <w:rFonts w:ascii="Arial" w:hAnsi="Arial" w:cs="Arial"/>
          <w:sz w:val="20"/>
          <w:szCs w:val="20"/>
        </w:rPr>
        <w:t xml:space="preserve"> O reparo deverá ser concluído no menor prazo tecnicamente possível, preferencialmente em até </w:t>
      </w:r>
      <w:r w:rsidRPr="00EB1571">
        <w:rPr>
          <w:rStyle w:val="Forte"/>
          <w:rFonts w:ascii="Arial" w:eastAsiaTheme="majorEastAsia" w:hAnsi="Arial" w:cs="Arial"/>
          <w:sz w:val="20"/>
          <w:szCs w:val="20"/>
        </w:rPr>
        <w:t>05 (cinco) dias úteis</w:t>
      </w:r>
      <w:r w:rsidRPr="00EB1571">
        <w:rPr>
          <w:rFonts w:ascii="Arial" w:hAnsi="Arial" w:cs="Arial"/>
          <w:sz w:val="20"/>
          <w:szCs w:val="20"/>
        </w:rPr>
        <w:t>, contados da emissão da Ordem de Serviço ou instrumento equivalente, ressalvada eventual complexidade devidamente demonstrada e aceita pela fiscalização.</w:t>
      </w:r>
    </w:p>
    <w:p w14:paraId="22F1F845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Garantia e recebimento.</w:t>
      </w:r>
      <w:r w:rsidRPr="00EB1571">
        <w:rPr>
          <w:rFonts w:ascii="Arial" w:hAnsi="Arial" w:cs="Arial"/>
          <w:sz w:val="20"/>
          <w:szCs w:val="20"/>
        </w:rPr>
        <w:t xml:space="preserve"> Os serviços deverão possuir garantia mínima de 90 (noventa) dias, sem prejuízo de prazo superior ofertado pela contratada ou previsto pelo fabricante. O recebimento dependerá da conferência dos itens, relatório dos serviços executados, teste de funcionamento e atesto do fiscal.</w:t>
      </w:r>
    </w:p>
    <w:p w14:paraId="37CE3D24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Habilitação mínima.</w:t>
      </w:r>
      <w:r w:rsidRPr="00EB1571">
        <w:rPr>
          <w:rFonts w:ascii="Arial" w:hAnsi="Arial" w:cs="Arial"/>
          <w:sz w:val="20"/>
          <w:szCs w:val="20"/>
        </w:rPr>
        <w:t xml:space="preserve"> Deverão ser comprovadas habilitação jurídica, regularidade fiscal, trabalhista e perante o FGTS, quando exigíveis, bem como qualificação técnica compatível com a natureza da contratação.</w:t>
      </w:r>
    </w:p>
    <w:p w14:paraId="3E882232" w14:textId="71D142F6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Responsabilidade ambiental.</w:t>
      </w:r>
      <w:r w:rsidRPr="00EB1571">
        <w:rPr>
          <w:rFonts w:ascii="Arial" w:hAnsi="Arial" w:cs="Arial"/>
          <w:sz w:val="20"/>
          <w:szCs w:val="20"/>
        </w:rPr>
        <w:t xml:space="preserve"> A contratada deverá promover a destinação ambientalmente adequada de óleos, filtros, fluidos, baterias, pneus, peças e demais resíduos decorrentes da manutenção, quando aplicável.</w:t>
      </w:r>
    </w:p>
    <w:p w14:paraId="0794B84D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lastRenderedPageBreak/>
        <w:t>6. ESTIMATIVA DAS QUANTIDADES E MEMÓRIA DE CÁLCULO</w:t>
      </w:r>
    </w:p>
    <w:p w14:paraId="6F6F172B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A necessidade corresponde ao reparo de </w:t>
      </w:r>
      <w:r w:rsidRPr="00EB1571">
        <w:rPr>
          <w:rStyle w:val="Forte"/>
          <w:rFonts w:ascii="Arial" w:eastAsiaTheme="majorEastAsia" w:hAnsi="Arial" w:cs="Arial"/>
          <w:sz w:val="20"/>
          <w:szCs w:val="20"/>
        </w:rPr>
        <w:t>01 (uma) motocicleta</w:t>
      </w:r>
      <w:r w:rsidRPr="00EB1571">
        <w:rPr>
          <w:rFonts w:ascii="Arial" w:hAnsi="Arial" w:cs="Arial"/>
          <w:sz w:val="20"/>
          <w:szCs w:val="20"/>
        </w:rPr>
        <w:t xml:space="preserve">, placa </w:t>
      </w:r>
      <w:r w:rsidRPr="00EB1571">
        <w:rPr>
          <w:rStyle w:val="Forte"/>
          <w:rFonts w:ascii="Arial" w:eastAsiaTheme="majorEastAsia" w:hAnsi="Arial" w:cs="Arial"/>
          <w:sz w:val="20"/>
          <w:szCs w:val="20"/>
        </w:rPr>
        <w:t>QNA-1725</w:t>
      </w:r>
      <w:r w:rsidRPr="00EB1571">
        <w:rPr>
          <w:rFonts w:ascii="Arial" w:hAnsi="Arial" w:cs="Arial"/>
          <w:sz w:val="20"/>
          <w:szCs w:val="20"/>
        </w:rPr>
        <w:t>.</w:t>
      </w:r>
    </w:p>
    <w:p w14:paraId="13D8CB7A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Como se trata de manutenção corretiva, a quantidade definitiva de peças, componentes, insumos e horas de mão de obra deverá ser apurada mediante diagnóstico técnico do veículo.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3957"/>
        <w:gridCol w:w="849"/>
        <w:gridCol w:w="3438"/>
      </w:tblGrid>
      <w:tr w:rsidR="00743463" w:rsidRPr="00EB1571" w14:paraId="2D56AB67" w14:textId="77777777" w:rsidTr="007434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F02CEB9" w14:textId="77777777" w:rsidR="00743463" w:rsidRPr="00EB1571" w:rsidRDefault="0074346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B1571">
              <w:rPr>
                <w:rFonts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29C19362" w14:textId="77777777" w:rsidR="00743463" w:rsidRPr="00EB1571" w:rsidRDefault="0074346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b/>
                <w:bCs/>
                <w:sz w:val="20"/>
                <w:szCs w:val="20"/>
              </w:rPr>
              <w:t>Componente</w:t>
            </w:r>
            <w:proofErr w:type="spellEnd"/>
            <w:r w:rsidRPr="00EB1571">
              <w:rPr>
                <w:rFonts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EB1571">
              <w:rPr>
                <w:rFonts w:cs="Arial"/>
                <w:b/>
                <w:bCs/>
                <w:sz w:val="20"/>
                <w:szCs w:val="20"/>
              </w:rPr>
              <w:t>solução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23FD9F7" w14:textId="77777777" w:rsidR="00743463" w:rsidRPr="00EB1571" w:rsidRDefault="0074346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b/>
                <w:bCs/>
                <w:sz w:val="20"/>
                <w:szCs w:val="20"/>
              </w:rPr>
              <w:t>Unidade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999785" w14:textId="77777777" w:rsidR="00743463" w:rsidRPr="00EB1571" w:rsidRDefault="0074346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b/>
                <w:bCs/>
                <w:sz w:val="20"/>
                <w:szCs w:val="20"/>
              </w:rPr>
              <w:t>Quantidade</w:t>
            </w:r>
            <w:proofErr w:type="spellEnd"/>
            <w:r w:rsidRPr="00EB1571">
              <w:rPr>
                <w:rFonts w:cs="Arial"/>
                <w:b/>
                <w:bCs/>
                <w:sz w:val="20"/>
                <w:szCs w:val="20"/>
              </w:rPr>
              <w:t>/</w:t>
            </w:r>
            <w:proofErr w:type="spellStart"/>
            <w:r w:rsidRPr="00EB1571">
              <w:rPr>
                <w:rFonts w:cs="Arial"/>
                <w:b/>
                <w:bCs/>
                <w:sz w:val="20"/>
                <w:szCs w:val="20"/>
              </w:rPr>
              <w:t>Critério</w:t>
            </w:r>
            <w:proofErr w:type="spellEnd"/>
          </w:p>
        </w:tc>
      </w:tr>
      <w:tr w:rsidR="00743463" w:rsidRPr="00EB1571" w14:paraId="6EF23AF4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A4FFA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DDB278D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Diagnóstico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técnico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da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motocicleta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891E44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Serviço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5B12F0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01</w:t>
            </w:r>
          </w:p>
        </w:tc>
      </w:tr>
      <w:tr w:rsidR="00743463" w:rsidRPr="00EB1571" w14:paraId="2FF622EF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CA491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D22752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 xml:space="preserve">Mão de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obra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de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manutenção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corretiva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conserto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F3B23B2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Serviço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AD53244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 xml:space="preserve">Conforme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diagnóstico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orçamento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aprovado</w:t>
            </w:r>
            <w:proofErr w:type="spellEnd"/>
          </w:p>
        </w:tc>
      </w:tr>
      <w:tr w:rsidR="00743463" w:rsidRPr="00EB1571" w14:paraId="1E7E228C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70890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0038B4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Peças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componentes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acessórios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insumos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necessários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A8C3AAA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Unidade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0B36D8B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Somente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os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itens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indispensáveis</w:t>
            </w:r>
            <w:proofErr w:type="spellEnd"/>
          </w:p>
        </w:tc>
      </w:tr>
      <w:tr w:rsidR="00743463" w:rsidRPr="00EB1571" w14:paraId="4AF8D48F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01F69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C1F514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 xml:space="preserve">Teste final 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relatório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dos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serviços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executados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6E3FCB9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Serviço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6313BB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01</w:t>
            </w:r>
          </w:p>
        </w:tc>
      </w:tr>
    </w:tbl>
    <w:p w14:paraId="4C3EE837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7. LEVANTAMENTO DE MERCADO E ANÁLISE DAS ALTERNATIVAS</w:t>
      </w:r>
    </w:p>
    <w:p w14:paraId="245F72C7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Alternativa 1 – Execução com meios próprios.</w:t>
      </w:r>
    </w:p>
    <w:p w14:paraId="7CC30C3D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Não se mostra adequada diante da ausência de oficina estruturada, ferramental especializado, estoque de peças e equipe técnica própria apta a realizar o diagnóstico e o reparo da motocicleta.</w:t>
      </w:r>
    </w:p>
    <w:p w14:paraId="61B97918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Alternativa 2 – Contratação ordinária de manutenção.</w:t>
      </w:r>
    </w:p>
    <w:p w14:paraId="23676E27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É solução adequada para necessidades futuras e programáveis da frota, mas não necessariamente atende à necessidade imediata de reparo do veículo atualmente indisponível.</w:t>
      </w:r>
    </w:p>
    <w:p w14:paraId="51F99F3D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Alternativa 3 – Locação ou remanejamento de outro veículo.</w:t>
      </w:r>
    </w:p>
    <w:p w14:paraId="705ED587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Pode reduzir parcialmente o impacto operacional, caso exista outro veículo disponível e adequado, mas não elimina a necessidade de reparar o patrimônio existente e poderá gerar custos adicionais à Administração.</w:t>
      </w:r>
    </w:p>
    <w:p w14:paraId="01328B3E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Alternativa 4 – Contratação direta de oficina especializada, com fornecimento de peças e execução integrada.</w:t>
      </w:r>
    </w:p>
    <w:p w14:paraId="0B146BEB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Apresenta-se como solução adequada para o caso concreto, desde que observados os requisitos legais, o limite de valor aplicável, a compatibilidade dos preços com o mercado e a delimitação do objeto aos serviços e peças efetivamente necessários ao reparo.</w:t>
      </w:r>
    </w:p>
    <w:p w14:paraId="297CD829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Conclusão do levantamento:</w:t>
      </w:r>
      <w:r w:rsidRPr="00EB1571">
        <w:rPr>
          <w:rFonts w:ascii="Arial" w:hAnsi="Arial" w:cs="Arial"/>
          <w:sz w:val="20"/>
          <w:szCs w:val="20"/>
        </w:rPr>
        <w:t xml:space="preserve"> a alternativa 4 apresenta maior adequação técnica e operacional, pois concentra a responsabilidade pelo diagnóstico, compatibilidade das peças, instalação, testes e garantia do reparo.</w:t>
      </w:r>
    </w:p>
    <w:p w14:paraId="357D6E4E" w14:textId="79013138" w:rsidR="00743463" w:rsidRPr="00EB1571" w:rsidRDefault="00743463" w:rsidP="00743463">
      <w:pPr>
        <w:rPr>
          <w:rFonts w:cs="Arial"/>
          <w:sz w:val="20"/>
          <w:szCs w:val="20"/>
        </w:rPr>
      </w:pPr>
    </w:p>
    <w:p w14:paraId="27FD7A85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lastRenderedPageBreak/>
        <w:t>8. DESCRIÇÃO DA SOLUÇÃO COMO UM TODO</w:t>
      </w:r>
    </w:p>
    <w:p w14:paraId="425209BF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A solução consiste na contratação de empresa especializada para realizar diagnóstico técnico, elaborar orçamento detalhado, </w:t>
      </w:r>
      <w:proofErr w:type="spellStart"/>
      <w:r w:rsidRPr="00EB1571">
        <w:rPr>
          <w:rFonts w:ascii="Arial" w:hAnsi="Arial" w:cs="Arial"/>
          <w:sz w:val="20"/>
          <w:szCs w:val="20"/>
        </w:rPr>
        <w:t>fornecer</w:t>
      </w:r>
      <w:proofErr w:type="spellEnd"/>
      <w:r w:rsidRPr="00EB1571">
        <w:rPr>
          <w:rFonts w:ascii="Arial" w:hAnsi="Arial" w:cs="Arial"/>
          <w:sz w:val="20"/>
          <w:szCs w:val="20"/>
        </w:rPr>
        <w:t xml:space="preserve"> peças e insumos autorizados, executar os serviços de manutenção corretiva, realizar os testes necessários e entregar a </w:t>
      </w:r>
      <w:r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>motocicleta placa QNA-1725</w:t>
      </w:r>
      <w:r w:rsidRPr="00EB1571">
        <w:rPr>
          <w:rFonts w:ascii="Arial" w:hAnsi="Arial" w:cs="Arial"/>
          <w:sz w:val="20"/>
          <w:szCs w:val="20"/>
        </w:rPr>
        <w:t xml:space="preserve"> em condições adequadas e seguras de funcionamento.</w:t>
      </w:r>
    </w:p>
    <w:p w14:paraId="604CBE86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execução poderá abranger os sistemas mecânico, elétrico e demais componentes da motocicleta, incluindo motor, transmissão, embreagem, freios, suspensão, direção, sistema de alimentação, sistema elétrico, pneus, bateria, lubrificantes e demais componentes, exclusivamente quando o diagnóstico demonstrar a necessidade do serviço para solução do defeito.</w:t>
      </w:r>
    </w:p>
    <w:p w14:paraId="62E661F9" w14:textId="0E9413CA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empresa permanecerá responsável pela compatibilidade das peças, qualidade da mão de obra, guarda do veículo, cumprimento dos prazos e correção de eventuais falhas abrangidas pela garantia.</w:t>
      </w:r>
    </w:p>
    <w:p w14:paraId="3B49839F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9. ESTIMATIVA DO VALOR DA CONTRATAÇÃO</w:t>
      </w:r>
    </w:p>
    <w:p w14:paraId="0E4B2F66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A estimativa do valor deverá ser baseada em pesquisa compatível com o </w:t>
      </w:r>
      <w:r w:rsidRPr="00EB1571">
        <w:rPr>
          <w:rStyle w:val="Forte"/>
          <w:rFonts w:ascii="Arial" w:eastAsiaTheme="majorEastAsia" w:hAnsi="Arial" w:cs="Arial"/>
          <w:sz w:val="20"/>
          <w:szCs w:val="20"/>
        </w:rPr>
        <w:t>art. 23 da Lei Federal nº 14.133/2021</w:t>
      </w:r>
      <w:r w:rsidRPr="00EB1571">
        <w:rPr>
          <w:rFonts w:ascii="Arial" w:hAnsi="Arial" w:cs="Arial"/>
          <w:sz w:val="20"/>
          <w:szCs w:val="20"/>
        </w:rPr>
        <w:t>, considerando as características específicas da motocicleta, das peças e dos serviços necessários.</w:t>
      </w:r>
    </w:p>
    <w:p w14:paraId="75661E37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pesquisa poderá combinar cotações com empresas do ramo, contratações similares, bancos públicos de preços, PNCP, tabelas de fabricantes e outros parâmetros idôneos e compatíveis com o objeto.</w:t>
      </w:r>
    </w:p>
    <w:p w14:paraId="69A20CBA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Os valores deverão ser analisados criticamente, considerando não apenas o menor preço, mas também a compatibilidade das peças, qualidade, prazo de execução, garantia e condições de pagamento.</w:t>
      </w:r>
    </w:p>
    <w:p w14:paraId="08CF3961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O mapa de preços deverá discriminar, sempre que possível, peças, componentes, insumos e mão de obra, demonstrando a compatibilidade do valor escolhido com os preços praticados no mercado.</w:t>
      </w:r>
    </w:p>
    <w:p w14:paraId="6D986CD5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10. JUSTIFICATIVA PARA O NÃO PARCELAMENTO</w:t>
      </w:r>
    </w:p>
    <w:p w14:paraId="0B940FFB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Não se recomenda o parcelamento do objeto entre fornecedores distintos.</w:t>
      </w:r>
    </w:p>
    <w:p w14:paraId="4A35D98A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O diagnóstico, a escolha das peças, a instalação, os ajustes e os testes finais são tecnicamente interdependentes e exigem responsabilidade única pela funcionalidade e garantia do reparo.</w:t>
      </w:r>
    </w:p>
    <w:p w14:paraId="0EE7564E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divisão da contratação poderá gerar incompatibilidades, controvérsias sobre a origem de eventuais falhas, duplicidade de deslocamentos e ampliação do período de indisponibilidade da motocicleta.</w:t>
      </w:r>
    </w:p>
    <w:p w14:paraId="5BE6B9A3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proposta e a Nota Fiscal deverão, contudo, discriminar peças, componentes, insumos e mão de obra, assegurando transparência, fiscalização e controle do preço.</w:t>
      </w:r>
    </w:p>
    <w:p w14:paraId="0907B26C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11. RESULTADOS PRETENDIDOS</w:t>
      </w:r>
    </w:p>
    <w:p w14:paraId="07548525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Com a contratação, pretende-se:</w:t>
      </w:r>
    </w:p>
    <w:p w14:paraId="5084A0DA" w14:textId="77777777" w:rsidR="00743463" w:rsidRPr="00EB1571" w:rsidRDefault="00743463" w:rsidP="00743463">
      <w:pPr>
        <w:pStyle w:val="NormalWeb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lastRenderedPageBreak/>
        <w:t>restabelecer a disponibilidade operacional da motocicleta;</w:t>
      </w:r>
    </w:p>
    <w:p w14:paraId="0B1B9ED2" w14:textId="77777777" w:rsidR="00743463" w:rsidRPr="00EB1571" w:rsidRDefault="00743463" w:rsidP="00743463">
      <w:pPr>
        <w:pStyle w:val="NormalWeb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reduzir o tempo de paralisação do veículo;</w:t>
      </w:r>
    </w:p>
    <w:p w14:paraId="3DA886AD" w14:textId="77777777" w:rsidR="00743463" w:rsidRPr="00EB1571" w:rsidRDefault="00743463" w:rsidP="00743463">
      <w:pPr>
        <w:pStyle w:val="NormalWeb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assegurar condições de segurança aos servidores;</w:t>
      </w:r>
    </w:p>
    <w:p w14:paraId="05437105" w14:textId="77777777" w:rsidR="00743463" w:rsidRPr="00EB1571" w:rsidRDefault="00743463" w:rsidP="00743463">
      <w:pPr>
        <w:pStyle w:val="NormalWeb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evitar o agravamento dos problemas mecânicos;</w:t>
      </w:r>
    </w:p>
    <w:p w14:paraId="07537BF3" w14:textId="77777777" w:rsidR="00743463" w:rsidRPr="00EB1571" w:rsidRDefault="00743463" w:rsidP="00743463">
      <w:pPr>
        <w:pStyle w:val="NormalWeb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preservar o patrimônio público;</w:t>
      </w:r>
    </w:p>
    <w:p w14:paraId="28C6D66C" w14:textId="77777777" w:rsidR="00743463" w:rsidRPr="00EB1571" w:rsidRDefault="00743463" w:rsidP="00743463">
      <w:pPr>
        <w:pStyle w:val="NormalWeb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reduzir custos decorrentes de retrabalho ou manutenção inadequada;</w:t>
      </w:r>
    </w:p>
    <w:p w14:paraId="6F1CA919" w14:textId="77777777" w:rsidR="00743463" w:rsidRPr="00EB1571" w:rsidRDefault="00743463" w:rsidP="00743463">
      <w:pPr>
        <w:pStyle w:val="NormalWeb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manter a capacidade de deslocamento e apoio às equipes operacionais do SAAE;</w:t>
      </w:r>
    </w:p>
    <w:p w14:paraId="3990294E" w14:textId="77777777" w:rsidR="00743463" w:rsidRPr="00EB1571" w:rsidRDefault="00743463" w:rsidP="00743463">
      <w:pPr>
        <w:pStyle w:val="NormalWeb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garantir maior agilidade no atendimento das demandas externas da Autarquia.</w:t>
      </w:r>
    </w:p>
    <w:p w14:paraId="6A8D6DAD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economicidade deverá ser aferida pelo custo total da solução, considerando preço, prazo de atendimento, qualidade e procedência das peças, garantia e risco de retrabalho.</w:t>
      </w:r>
    </w:p>
    <w:p w14:paraId="2007CA65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12. PROVIDÊNCIAS PRÉVIAS À CONTRATAÇÃO</w:t>
      </w:r>
    </w:p>
    <w:p w14:paraId="65EC4B6C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Antes da contratação, o SAAE deverá:</w:t>
      </w:r>
    </w:p>
    <w:p w14:paraId="35165A0F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juntar relatório ou diagnóstico do defeito;</w:t>
      </w:r>
    </w:p>
    <w:p w14:paraId="3589B389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delimitar as peças, componentes e serviços necessários;</w:t>
      </w:r>
    </w:p>
    <w:p w14:paraId="7EB9708C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realizar pesquisa de preços;</w:t>
      </w:r>
    </w:p>
    <w:p w14:paraId="2B1FACA3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demonstrar a disponibilidade orçamentária;</w:t>
      </w:r>
    </w:p>
    <w:p w14:paraId="792EB3C4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verificar a habilitação mínima da empresa;</w:t>
      </w:r>
    </w:p>
    <w:p w14:paraId="0FB35C25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justificar a escolha do fornecedor;</w:t>
      </w:r>
    </w:p>
    <w:p w14:paraId="6EE2A751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justificar a compatibilidade do preço;</w:t>
      </w:r>
    </w:p>
    <w:p w14:paraId="0839D141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obter a autorização da autoridade competente;</w:t>
      </w:r>
    </w:p>
    <w:p w14:paraId="2D1D63C9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designar fiscal para acompanhamento da execução;</w:t>
      </w:r>
    </w:p>
    <w:p w14:paraId="5B89E032" w14:textId="77777777" w:rsidR="00743463" w:rsidRPr="00EB1571" w:rsidRDefault="00743463" w:rsidP="00743463">
      <w:pPr>
        <w:pStyle w:val="NormalWeb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emitir Ordem de Serviço, Nota de Empenho ou instrumento equivalente.</w:t>
      </w:r>
    </w:p>
    <w:p w14:paraId="536AD79F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Recomenda-se, ainda, manter histórico individual de manutenção da motocicleta, de modo a auxiliar o planejamento das futuras manutenções preventivas e corretivas da frota.</w:t>
      </w:r>
    </w:p>
    <w:p w14:paraId="34495085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13. CONTRATAÇÕES CORRELATAS OU INTERDEPENDENTES</w:t>
      </w:r>
    </w:p>
    <w:p w14:paraId="7BA2D12F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Não foram identificadas contratações correlatas ou interdependentes indispensáveis à execução do objeto.</w:t>
      </w:r>
    </w:p>
    <w:p w14:paraId="20895487" w14:textId="7D62527F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Eventuais serviços complementares, tais como diagnóstico especializado ou serviço de transporte/guincho, somente poderão ser incluídos caso sejam efetivamente necessários, previamente autorizados, tecnicamente justificados e compatíveis com o objeto da contratação.</w:t>
      </w:r>
    </w:p>
    <w:p w14:paraId="4F7C7165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14. IMPACTOS AMBIENTAIS E MEDIDAS MITIGADORAS</w:t>
      </w:r>
    </w:p>
    <w:p w14:paraId="74170BED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Os principais impactos ambientais decorrentes da manutenção poderão estar relacionados à geração de óleo usado, fluidos, filtros, embalagens contaminadas, baterias, pneus, peças metálicas, plásticos e outros resíduos automotivos.</w:t>
      </w:r>
    </w:p>
    <w:p w14:paraId="333173F1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 contratada deverá observar a legislação ambiental aplicável, acondicionar os resíduos de forma segura, impedir vazamentos e promover sua destinação, reciclagem ou logística reversa por operadores autorizados, quando cabível.</w:t>
      </w:r>
    </w:p>
    <w:p w14:paraId="0B39AD4F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As peças removidas deverão ser apresentadas à fiscalização para conferência, quando solicitado, antes da sua destinação.</w:t>
      </w:r>
    </w:p>
    <w:p w14:paraId="11A08E52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lastRenderedPageBreak/>
        <w:t>15. ANÁLISE DE RISCOS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1383"/>
        <w:gridCol w:w="827"/>
        <w:gridCol w:w="3507"/>
      </w:tblGrid>
      <w:tr w:rsidR="00743463" w:rsidRPr="00EB1571" w14:paraId="737D64F4" w14:textId="77777777" w:rsidTr="007434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780A552" w14:textId="77777777" w:rsidR="00743463" w:rsidRPr="00EB1571" w:rsidRDefault="0074346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B1571">
              <w:rPr>
                <w:rFonts w:cs="Arial"/>
                <w:b/>
                <w:bCs/>
                <w:sz w:val="20"/>
                <w:szCs w:val="20"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14:paraId="7D532A34" w14:textId="77777777" w:rsidR="00743463" w:rsidRPr="00EB1571" w:rsidRDefault="0074346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b/>
                <w:bCs/>
                <w:sz w:val="20"/>
                <w:szCs w:val="20"/>
              </w:rPr>
              <w:t>Probabilidade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A8710E9" w14:textId="77777777" w:rsidR="00743463" w:rsidRPr="00EB1571" w:rsidRDefault="0074346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b/>
                <w:bCs/>
                <w:sz w:val="20"/>
                <w:szCs w:val="20"/>
              </w:rPr>
              <w:t>Impacto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AA0BCF2" w14:textId="77777777" w:rsidR="00743463" w:rsidRPr="00EB1571" w:rsidRDefault="0074346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b/>
                <w:bCs/>
                <w:sz w:val="20"/>
                <w:szCs w:val="20"/>
              </w:rPr>
              <w:t>Medidas</w:t>
            </w:r>
            <w:proofErr w:type="spellEnd"/>
            <w:r w:rsidRPr="00EB1571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b/>
                <w:bCs/>
                <w:sz w:val="20"/>
                <w:szCs w:val="20"/>
              </w:rPr>
              <w:t>preventivas</w:t>
            </w:r>
            <w:proofErr w:type="spellEnd"/>
          </w:p>
        </w:tc>
      </w:tr>
      <w:tr w:rsidR="00743463" w:rsidRPr="00EB1571" w14:paraId="31567F26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6EB10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Diagnóstico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incompleto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ou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incorreto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4C4998F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543C722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443B486E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Exigir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diagnóstico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orçamento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e teste final</w:t>
            </w:r>
          </w:p>
        </w:tc>
      </w:tr>
      <w:tr w:rsidR="00743463" w:rsidRPr="00EB1571" w14:paraId="3457AC1B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8B0D1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Inclusão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de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peças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ou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serviços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desnecessários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841DDE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7A7C40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3FDA2B5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Vincular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cada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item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ao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defeito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exigir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autorização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prévia</w:t>
            </w:r>
            <w:proofErr w:type="spellEnd"/>
          </w:p>
        </w:tc>
      </w:tr>
      <w:tr w:rsidR="00743463" w:rsidRPr="00EB1571" w14:paraId="30DABD08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2640C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Preço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incompatível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com o mercado</w:t>
            </w:r>
          </w:p>
        </w:tc>
        <w:tc>
          <w:tcPr>
            <w:tcW w:w="0" w:type="auto"/>
            <w:vAlign w:val="center"/>
            <w:hideMark/>
          </w:tcPr>
          <w:p w14:paraId="1974EAD7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6202B6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C0EDA56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Realizar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pesquisa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de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preços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justificativa</w:t>
            </w:r>
            <w:proofErr w:type="spellEnd"/>
          </w:p>
        </w:tc>
      </w:tr>
      <w:tr w:rsidR="00743463" w:rsidRPr="00EB1571" w14:paraId="4A0E21F1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2A0B1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Atraso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na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conclusão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2B7666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6A0790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32B0F75B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Fixar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prazo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acompanhar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gramStart"/>
            <w:r w:rsidRPr="00EB1571">
              <w:rPr>
                <w:rFonts w:cs="Arial"/>
                <w:sz w:val="20"/>
                <w:szCs w:val="20"/>
              </w:rPr>
              <w:t>a</w:t>
            </w:r>
            <w:proofErr w:type="gram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execução</w:t>
            </w:r>
            <w:proofErr w:type="spellEnd"/>
          </w:p>
        </w:tc>
      </w:tr>
      <w:tr w:rsidR="00743463" w:rsidRPr="00EB1571" w14:paraId="64DEE94A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90A1F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Peças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inadequadas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ou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incompatíveis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6460C7E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Baixa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5A37AE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3816FC6E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Exigir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peças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novas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compatíveis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com o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veículo</w:t>
            </w:r>
            <w:proofErr w:type="spellEnd"/>
          </w:p>
        </w:tc>
      </w:tr>
      <w:tr w:rsidR="00743463" w:rsidRPr="00EB1571" w14:paraId="3BCDAE82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8BA36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 xml:space="preserve">Dano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durante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a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guarda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da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motocicleta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1FC8CE6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Baixa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0B620E1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161842F7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Responsabilizar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a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contratada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pela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guarda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do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veículo</w:t>
            </w:r>
            <w:proofErr w:type="spellEnd"/>
          </w:p>
        </w:tc>
      </w:tr>
      <w:tr w:rsidR="00743463" w:rsidRPr="00EB1571" w14:paraId="01908671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C9494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 xml:space="preserve">Falha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após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o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recebimento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3CCEC6C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796D256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r w:rsidRPr="00EB1571">
              <w:rPr>
                <w:rFonts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01004B0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Exigir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garantia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correção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sem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ônus</w:t>
            </w:r>
            <w:proofErr w:type="spellEnd"/>
          </w:p>
        </w:tc>
      </w:tr>
      <w:tr w:rsidR="00743463" w:rsidRPr="00EB1571" w14:paraId="2FE2F991" w14:textId="77777777" w:rsidTr="00743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260DD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Destinação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ambiental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inadequada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de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resíduos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CACE2D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Baixa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35472FC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Médio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9CBF0D5" w14:textId="77777777" w:rsidR="00743463" w:rsidRPr="00EB1571" w:rsidRDefault="00743463">
            <w:pPr>
              <w:rPr>
                <w:rFonts w:cs="Arial"/>
                <w:sz w:val="20"/>
                <w:szCs w:val="20"/>
              </w:rPr>
            </w:pPr>
            <w:proofErr w:type="spellStart"/>
            <w:r w:rsidRPr="00EB1571">
              <w:rPr>
                <w:rFonts w:cs="Arial"/>
                <w:sz w:val="20"/>
                <w:szCs w:val="20"/>
              </w:rPr>
              <w:t>Exigir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descarte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ambientalmente</w:t>
            </w:r>
            <w:proofErr w:type="spellEnd"/>
            <w:r w:rsidRPr="00EB15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B1571">
              <w:rPr>
                <w:rFonts w:cs="Arial"/>
                <w:sz w:val="20"/>
                <w:szCs w:val="20"/>
              </w:rPr>
              <w:t>adequado</w:t>
            </w:r>
            <w:proofErr w:type="spellEnd"/>
          </w:p>
        </w:tc>
      </w:tr>
    </w:tbl>
    <w:p w14:paraId="318CEF84" w14:textId="5A7B5449" w:rsidR="00743463" w:rsidRPr="00EB1571" w:rsidRDefault="00743463" w:rsidP="00743463">
      <w:pPr>
        <w:rPr>
          <w:rFonts w:cs="Arial"/>
          <w:sz w:val="20"/>
          <w:szCs w:val="20"/>
        </w:rPr>
      </w:pPr>
    </w:p>
    <w:p w14:paraId="06CD6B81" w14:textId="77777777" w:rsidR="00743463" w:rsidRPr="00EB1571" w:rsidRDefault="00743463" w:rsidP="00743463">
      <w:pPr>
        <w:pStyle w:val="Ttulo3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16. POSICIONAMENTO CONCLUSIVO SOBRE A VIABILIDADE</w:t>
      </w:r>
    </w:p>
    <w:p w14:paraId="11A1F175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Com base no Documento de Formalização da Demanda, no presente Estudo Técnico Preliminar e nos demais documentos que instruem o processo, considera-se </w:t>
      </w:r>
      <w:r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>tecnicamente adequada e viável</w:t>
      </w:r>
      <w:r w:rsidRPr="00EB1571">
        <w:rPr>
          <w:rFonts w:ascii="Arial" w:hAnsi="Arial" w:cs="Arial"/>
          <w:sz w:val="20"/>
          <w:szCs w:val="20"/>
        </w:rPr>
        <w:t xml:space="preserve"> a contratação de empresa especializada para o diagnóstico, fornecimento das peças indispensáveis e execução integrada do reparo da </w:t>
      </w:r>
      <w:r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>motocicleta placa QNA-1725</w:t>
      </w:r>
      <w:r w:rsidRPr="00EB1571">
        <w:rPr>
          <w:rFonts w:ascii="Arial" w:hAnsi="Arial" w:cs="Arial"/>
          <w:sz w:val="20"/>
          <w:szCs w:val="20"/>
        </w:rPr>
        <w:t>, pertencente à frota do SAAE de Iguatama/MG.</w:t>
      </w:r>
    </w:p>
    <w:p w14:paraId="0CB8D4D2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A contratação direta deverá observar o </w:t>
      </w:r>
      <w:r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>art. 75 da Lei Federal nº 14.133/2021</w:t>
      </w:r>
      <w:r w:rsidRPr="00EB1571">
        <w:rPr>
          <w:rFonts w:ascii="Arial" w:hAnsi="Arial" w:cs="Arial"/>
          <w:sz w:val="20"/>
          <w:szCs w:val="20"/>
        </w:rPr>
        <w:t xml:space="preserve">, especialmente o </w:t>
      </w:r>
      <w:r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>§ 7º</w:t>
      </w:r>
      <w:r w:rsidRPr="00EB1571">
        <w:rPr>
          <w:rFonts w:ascii="Arial" w:hAnsi="Arial" w:cs="Arial"/>
          <w:b/>
          <w:bCs/>
          <w:sz w:val="20"/>
          <w:szCs w:val="20"/>
        </w:rPr>
        <w:t>,</w:t>
      </w:r>
      <w:r w:rsidRPr="00EB1571">
        <w:rPr>
          <w:rFonts w:ascii="Arial" w:hAnsi="Arial" w:cs="Arial"/>
          <w:sz w:val="20"/>
          <w:szCs w:val="20"/>
        </w:rPr>
        <w:t xml:space="preserve"> quando preenchidos os requisitos e o limite de valor vigente para serviços de manutenção de veículos automotores de propriedade do órgão ou entidade contratante, incluído o fornecimento de peças.</w:t>
      </w:r>
    </w:p>
    <w:p w14:paraId="29C9426C" w14:textId="77777777" w:rsidR="00743463" w:rsidRPr="00EB1571" w:rsidRDefault="00743463" w:rsidP="00743463">
      <w:pPr>
        <w:pStyle w:val="NormalWeb"/>
        <w:rPr>
          <w:rFonts w:ascii="Arial" w:hAnsi="Arial" w:cs="Arial"/>
          <w:b/>
          <w:bCs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 xml:space="preserve">Para o exercício de 2026, o limite atualizado do § 7º é de </w:t>
      </w:r>
      <w:r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>R$ 10.478,74 (dez mil, quatrocentos e setenta e oito reais e setenta e quatro centavos)</w:t>
      </w:r>
      <w:r w:rsidRPr="00EB1571">
        <w:rPr>
          <w:rFonts w:ascii="Arial" w:hAnsi="Arial" w:cs="Arial"/>
          <w:b/>
          <w:bCs/>
          <w:sz w:val="20"/>
          <w:szCs w:val="20"/>
        </w:rPr>
        <w:t>.</w:t>
      </w:r>
    </w:p>
    <w:p w14:paraId="290603AD" w14:textId="77777777" w:rsidR="00743463" w:rsidRPr="00EB1571" w:rsidRDefault="00743463" w:rsidP="00743463">
      <w:pPr>
        <w:pStyle w:val="NormalWeb"/>
        <w:rPr>
          <w:rFonts w:ascii="Arial" w:hAnsi="Arial" w:cs="Arial"/>
          <w:sz w:val="20"/>
          <w:szCs w:val="20"/>
        </w:rPr>
      </w:pPr>
      <w:r w:rsidRPr="00EB1571">
        <w:rPr>
          <w:rFonts w:ascii="Arial" w:hAnsi="Arial" w:cs="Arial"/>
          <w:sz w:val="20"/>
          <w:szCs w:val="20"/>
        </w:rPr>
        <w:t>Conclui-se que a solução escolhida atende ao interesse público, desde que o valor da contratação esteja dentro do limite legal aplicável, exista disponibilidade orçamentária e o processo seja devidamente instruído com a pesquisa de preços, justificativa da escolha do fornecedor, justificativa de preço, documentação de habilitação e autorização da autoridade competente.</w:t>
      </w:r>
    </w:p>
    <w:p w14:paraId="66C7C08A" w14:textId="3D64F2C1" w:rsidR="00743463" w:rsidRPr="00EB1571" w:rsidRDefault="00743463" w:rsidP="00743463">
      <w:pPr>
        <w:pStyle w:val="NormalWeb"/>
        <w:rPr>
          <w:rFonts w:ascii="Arial" w:hAnsi="Arial" w:cs="Arial"/>
          <w:b/>
          <w:bCs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>Iguatama/MG, 2</w:t>
      </w:r>
      <w:r w:rsidR="00EB1571"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 xml:space="preserve">7 </w:t>
      </w:r>
      <w:r w:rsidRPr="00EB1571">
        <w:rPr>
          <w:rStyle w:val="Forte"/>
          <w:rFonts w:ascii="Arial" w:eastAsiaTheme="majorEastAsia" w:hAnsi="Arial" w:cs="Arial"/>
          <w:b w:val="0"/>
          <w:bCs w:val="0"/>
          <w:sz w:val="20"/>
          <w:szCs w:val="20"/>
        </w:rPr>
        <w:t>de agosto de 2026.</w:t>
      </w:r>
    </w:p>
    <w:p w14:paraId="65CE21F1" w14:textId="77777777" w:rsidR="00743463" w:rsidRPr="00EB1571" w:rsidRDefault="00743463" w:rsidP="00743463">
      <w:pPr>
        <w:pStyle w:val="NormalWeb"/>
        <w:jc w:val="center"/>
        <w:rPr>
          <w:rStyle w:val="Forte"/>
          <w:rFonts w:ascii="Arial" w:eastAsiaTheme="majorEastAsia" w:hAnsi="Arial" w:cs="Arial"/>
          <w:sz w:val="20"/>
          <w:szCs w:val="20"/>
        </w:rPr>
      </w:pPr>
    </w:p>
    <w:p w14:paraId="18324CEB" w14:textId="629E1666" w:rsidR="00743463" w:rsidRPr="00EB1571" w:rsidRDefault="00743463" w:rsidP="00743463">
      <w:pPr>
        <w:pStyle w:val="NormalWeb"/>
        <w:jc w:val="center"/>
        <w:rPr>
          <w:rFonts w:ascii="Arial" w:hAnsi="Arial" w:cs="Arial"/>
          <w:sz w:val="20"/>
          <w:szCs w:val="20"/>
        </w:rPr>
      </w:pPr>
      <w:r w:rsidRPr="00EB1571">
        <w:rPr>
          <w:rStyle w:val="Forte"/>
          <w:rFonts w:ascii="Arial" w:eastAsiaTheme="majorEastAsia" w:hAnsi="Arial" w:cs="Arial"/>
          <w:sz w:val="20"/>
          <w:szCs w:val="20"/>
        </w:rPr>
        <w:t>Ednei Lopes Camargos</w:t>
      </w:r>
      <w:r w:rsidRPr="00EB1571">
        <w:rPr>
          <w:rFonts w:ascii="Arial" w:hAnsi="Arial" w:cs="Arial"/>
          <w:sz w:val="20"/>
          <w:szCs w:val="20"/>
        </w:rPr>
        <w:br/>
      </w:r>
      <w:r w:rsidRPr="00EB1571">
        <w:rPr>
          <w:rStyle w:val="Forte"/>
          <w:rFonts w:ascii="Arial" w:eastAsiaTheme="majorEastAsia" w:hAnsi="Arial" w:cs="Arial"/>
          <w:sz w:val="20"/>
          <w:szCs w:val="20"/>
        </w:rPr>
        <w:t>Diretor do SAAE</w:t>
      </w:r>
    </w:p>
    <w:p w14:paraId="02F12537" w14:textId="6768B465" w:rsidR="006A53D4" w:rsidRPr="00EB1571" w:rsidRDefault="006A53D4" w:rsidP="00743463">
      <w:pPr>
        <w:rPr>
          <w:rFonts w:cs="Arial"/>
          <w:sz w:val="20"/>
          <w:szCs w:val="20"/>
        </w:rPr>
      </w:pPr>
    </w:p>
    <w:sectPr w:rsidR="006A53D4" w:rsidRPr="00EB1571" w:rsidSect="00034616">
      <w:headerReference w:type="default" r:id="rId7"/>
      <w:footerReference w:type="default" r:id="rId8"/>
      <w:pgSz w:w="11905" w:h="16838"/>
      <w:pgMar w:top="1361" w:right="1587" w:bottom="1361" w:left="1587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9DF8F" w14:textId="77777777" w:rsidR="00231B64" w:rsidRDefault="002265F6">
      <w:pPr>
        <w:spacing w:line="240" w:lineRule="auto"/>
      </w:pPr>
      <w:r>
        <w:separator/>
      </w:r>
    </w:p>
  </w:endnote>
  <w:endnote w:type="continuationSeparator" w:id="0">
    <w:p w14:paraId="6D848A03" w14:textId="77777777" w:rsidR="00231B64" w:rsidRDefault="002265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A5879" w14:textId="77777777" w:rsidR="006A53D4" w:rsidRDefault="002265F6">
    <w:pPr>
      <w:pStyle w:val="Rodap"/>
      <w:jc w:val="center"/>
    </w:pPr>
    <w:r>
      <w:rPr>
        <w:color w:val="000000"/>
        <w:sz w:val="20"/>
      </w:rPr>
      <w:t>RUA DEZOITO N° 61-CENTRO</w:t>
    </w:r>
    <w:r>
      <w:br/>
    </w:r>
    <w:r>
      <w:rPr>
        <w:color w:val="000000"/>
        <w:sz w:val="20"/>
      </w:rPr>
      <w:t>IGUATAMA-MG- CEP: 38.910-000</w:t>
    </w:r>
    <w:r>
      <w:br/>
    </w:r>
    <w:r>
      <w:rPr>
        <w:color w:val="000000"/>
        <w:sz w:val="20"/>
      </w:rPr>
      <w:t>CNPJ: 23.441.261/0001-42- TEL: (37)3353-2972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D64C7" w14:textId="77777777" w:rsidR="00231B64" w:rsidRDefault="002265F6">
      <w:pPr>
        <w:spacing w:line="240" w:lineRule="auto"/>
      </w:pPr>
      <w:r>
        <w:separator/>
      </w:r>
    </w:p>
  </w:footnote>
  <w:footnote w:type="continuationSeparator" w:id="0">
    <w:p w14:paraId="4BF9255A" w14:textId="77777777" w:rsidR="00231B64" w:rsidRDefault="002265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862B1" w14:textId="77777777" w:rsidR="006A53D4" w:rsidRDefault="002265F6">
    <w:pPr>
      <w:pStyle w:val="Cabealho"/>
      <w:jc w:val="center"/>
    </w:pPr>
    <w:r>
      <w:rPr>
        <w:noProof/>
      </w:rPr>
      <w:drawing>
        <wp:inline distT="0" distB="0" distL="0" distR="0" wp14:anchorId="1ADC92EF" wp14:editId="1AFD8802">
          <wp:extent cx="1723644" cy="85617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23644" cy="85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EB7672"/>
    <w:multiLevelType w:val="multilevel"/>
    <w:tmpl w:val="65B2D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7E5C88"/>
    <w:multiLevelType w:val="multilevel"/>
    <w:tmpl w:val="20ACB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311D0A"/>
    <w:multiLevelType w:val="multilevel"/>
    <w:tmpl w:val="5E2AD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B93E0B"/>
    <w:multiLevelType w:val="multilevel"/>
    <w:tmpl w:val="C5525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4ADC"/>
    <w:rsid w:val="00034616"/>
    <w:rsid w:val="0006063C"/>
    <w:rsid w:val="00081206"/>
    <w:rsid w:val="00084013"/>
    <w:rsid w:val="0015074B"/>
    <w:rsid w:val="002265F6"/>
    <w:rsid w:val="00231B64"/>
    <w:rsid w:val="0029639D"/>
    <w:rsid w:val="002E718C"/>
    <w:rsid w:val="00326F90"/>
    <w:rsid w:val="006A162E"/>
    <w:rsid w:val="006A53D4"/>
    <w:rsid w:val="00710295"/>
    <w:rsid w:val="00743463"/>
    <w:rsid w:val="007E0289"/>
    <w:rsid w:val="00AA1D8D"/>
    <w:rsid w:val="00B47730"/>
    <w:rsid w:val="00CB0664"/>
    <w:rsid w:val="00EB157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506184"/>
  <w14:defaultImageDpi w14:val="300"/>
  <w15:docId w15:val="{E7B84B70-15E9-49C5-AA0E-FE3A113D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360" w:lineRule="auto"/>
    </w:pPr>
    <w:rPr>
      <w:rFonts w:ascii="Arial" w:eastAsia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7E0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2715</Words>
  <Characters>14662</Characters>
  <Application>Microsoft Office Word</Application>
  <DocSecurity>0</DocSecurity>
  <Lines>122</Lines>
  <Paragraphs>34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Estudo Técnico Preliminar – Reparo Emergencial de Veículo</vt:lpstr>
      <vt:lpstr/>
    </vt:vector>
  </TitlesOfParts>
  <Manager/>
  <Company/>
  <LinksUpToDate>false</LinksUpToDate>
  <CharactersWithSpaces>17343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Estudo Técnico Preliminar – Reparo Emergencial de Veículo</dc:title>
  <dc:subject>Reparo emergencial da caminhonete Fiat Strada, placa QXJ-7418</dc:subject>
  <dc:creator>Serviço Autônomo de Água e Esgoto – SAAE de Iguatama/MG</dc:creator>
  <cp:keywords>ETP; Lei 14.133/2021; reparo emergencial; veículo; SAAE</cp:keywords>
  <dc:description>Elaborado com base no DFD e no Termo de Referência do processo.</dc:description>
  <cp:lastModifiedBy>SAAE Iguatama</cp:lastModifiedBy>
  <cp:revision>3</cp:revision>
  <cp:lastPrinted>2026-07-30T15:50:00Z</cp:lastPrinted>
  <dcterms:created xsi:type="dcterms:W3CDTF">2026-08-28T12:30:00Z</dcterms:created>
  <dcterms:modified xsi:type="dcterms:W3CDTF">2026-08-31T11:31:00Z</dcterms:modified>
  <cp:category/>
</cp:coreProperties>
</file>