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E0509" w14:textId="77777777" w:rsidR="0083681A" w:rsidRPr="00BE37B9" w:rsidRDefault="0083681A" w:rsidP="00BE37B9">
      <w:pPr>
        <w:keepNext/>
        <w:spacing w:line="240" w:lineRule="auto"/>
        <w:jc w:val="both"/>
        <w:rPr>
          <w:rFonts w:ascii="Arial Narrow" w:hAnsi="Arial Narrow"/>
          <w:b/>
          <w:color w:val="000000"/>
          <w:szCs w:val="24"/>
        </w:rPr>
      </w:pPr>
    </w:p>
    <w:p w14:paraId="0498F72E" w14:textId="21A604AC" w:rsidR="006A53D4" w:rsidRPr="00BE37B9" w:rsidRDefault="002265F6" w:rsidP="00BE37B9">
      <w:pPr>
        <w:keepNext/>
        <w:spacing w:line="240" w:lineRule="auto"/>
        <w:jc w:val="both"/>
        <w:rPr>
          <w:rFonts w:ascii="Arial Narrow" w:hAnsi="Arial Narrow"/>
          <w:szCs w:val="24"/>
        </w:rPr>
      </w:pPr>
      <w:r w:rsidRPr="00BE37B9">
        <w:rPr>
          <w:rFonts w:ascii="Arial Narrow" w:hAnsi="Arial Narrow"/>
          <w:b/>
          <w:color w:val="000000"/>
          <w:szCs w:val="24"/>
        </w:rPr>
        <w:t>ESTUDO TÉCNICO PRELIMINAR – ETP</w:t>
      </w:r>
    </w:p>
    <w:p w14:paraId="7B4F64CB" w14:textId="77777777" w:rsidR="006A53D4" w:rsidRPr="00BE37B9" w:rsidRDefault="002265F6" w:rsidP="00BE37B9">
      <w:pPr>
        <w:keepNext/>
        <w:spacing w:after="60" w:line="240" w:lineRule="auto"/>
        <w:jc w:val="both"/>
        <w:rPr>
          <w:rFonts w:ascii="Arial Narrow" w:hAnsi="Arial Narrow"/>
          <w:szCs w:val="24"/>
        </w:rPr>
      </w:pPr>
      <w:r w:rsidRPr="00BE37B9">
        <w:rPr>
          <w:rFonts w:ascii="Arial Narrow" w:hAnsi="Arial Narrow"/>
          <w:b/>
          <w:color w:val="000000"/>
          <w:szCs w:val="24"/>
        </w:rPr>
        <w:t>CONTRATAÇÃO DIRETA EMERGENCIAL – REPARO DE VEÍCULO</w:t>
      </w:r>
    </w:p>
    <w:p w14:paraId="2FDAABB8"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 IDENTIFICAÇÃO DA DEMANDA</w:t>
      </w:r>
    </w:p>
    <w:p w14:paraId="72FA81F0" w14:textId="77777777" w:rsidR="006A53D4" w:rsidRPr="00BE37B9" w:rsidRDefault="002265F6" w:rsidP="00BE37B9">
      <w:pPr>
        <w:spacing w:after="40"/>
        <w:jc w:val="both"/>
        <w:rPr>
          <w:rFonts w:ascii="Arial Narrow" w:hAnsi="Arial Narrow"/>
          <w:szCs w:val="24"/>
        </w:rPr>
      </w:pPr>
      <w:r w:rsidRPr="00BE37B9">
        <w:rPr>
          <w:rFonts w:ascii="Arial Narrow" w:hAnsi="Arial Narrow"/>
          <w:b/>
          <w:color w:val="000000"/>
          <w:szCs w:val="24"/>
        </w:rPr>
        <w:t xml:space="preserve">Órgão/Entidade: </w:t>
      </w:r>
      <w:r w:rsidRPr="00BE37B9">
        <w:rPr>
          <w:rFonts w:ascii="Arial Narrow" w:hAnsi="Arial Narrow"/>
          <w:color w:val="000000"/>
          <w:szCs w:val="24"/>
        </w:rPr>
        <w:t>Serviço Autônomo de Água e Esgoto – SAAE de Iguatama/MG</w:t>
      </w:r>
    </w:p>
    <w:p w14:paraId="0F57DB10" w14:textId="77777777" w:rsidR="006A53D4" w:rsidRPr="00BE37B9" w:rsidRDefault="002265F6" w:rsidP="00BE37B9">
      <w:pPr>
        <w:spacing w:after="40"/>
        <w:jc w:val="both"/>
        <w:rPr>
          <w:rFonts w:ascii="Arial Narrow" w:hAnsi="Arial Narrow"/>
          <w:szCs w:val="24"/>
        </w:rPr>
      </w:pPr>
      <w:r w:rsidRPr="00BE37B9">
        <w:rPr>
          <w:rFonts w:ascii="Arial Narrow" w:hAnsi="Arial Narrow"/>
          <w:b/>
          <w:color w:val="000000"/>
          <w:szCs w:val="24"/>
        </w:rPr>
        <w:t xml:space="preserve">Setor requisitante: </w:t>
      </w:r>
      <w:r w:rsidRPr="00BE37B9">
        <w:rPr>
          <w:rFonts w:ascii="Arial Narrow" w:hAnsi="Arial Narrow"/>
          <w:color w:val="000000"/>
          <w:szCs w:val="24"/>
        </w:rPr>
        <w:t>Operacional</w:t>
      </w:r>
    </w:p>
    <w:p w14:paraId="387BA67E" w14:textId="77777777" w:rsidR="006A53D4" w:rsidRPr="00BE37B9" w:rsidRDefault="002265F6" w:rsidP="00BE37B9">
      <w:pPr>
        <w:spacing w:after="40"/>
        <w:jc w:val="both"/>
        <w:rPr>
          <w:rFonts w:ascii="Arial Narrow" w:hAnsi="Arial Narrow"/>
          <w:szCs w:val="24"/>
        </w:rPr>
      </w:pPr>
      <w:r w:rsidRPr="00BE37B9">
        <w:rPr>
          <w:rFonts w:ascii="Arial Narrow" w:hAnsi="Arial Narrow"/>
          <w:b/>
          <w:color w:val="000000"/>
          <w:szCs w:val="24"/>
        </w:rPr>
        <w:t xml:space="preserve">Responsável pela demanda: </w:t>
      </w:r>
      <w:r w:rsidRPr="00BE37B9">
        <w:rPr>
          <w:rFonts w:ascii="Arial Narrow" w:hAnsi="Arial Narrow"/>
          <w:color w:val="000000"/>
          <w:szCs w:val="24"/>
        </w:rPr>
        <w:t>Ednei Lopes Camargos</w:t>
      </w:r>
    </w:p>
    <w:p w14:paraId="7AAEF3A8" w14:textId="37EFAD49" w:rsidR="006A53D4" w:rsidRPr="00BE37B9" w:rsidRDefault="002265F6" w:rsidP="00BE37B9">
      <w:pPr>
        <w:spacing w:after="40"/>
        <w:jc w:val="both"/>
        <w:rPr>
          <w:rFonts w:ascii="Arial Narrow" w:hAnsi="Arial Narrow"/>
          <w:szCs w:val="24"/>
        </w:rPr>
      </w:pPr>
      <w:r w:rsidRPr="00BE37B9">
        <w:rPr>
          <w:rFonts w:ascii="Arial Narrow" w:hAnsi="Arial Narrow"/>
          <w:b/>
          <w:color w:val="000000"/>
          <w:szCs w:val="24"/>
        </w:rPr>
        <w:t xml:space="preserve">Veículo: </w:t>
      </w:r>
      <w:r w:rsidRPr="00BE37B9">
        <w:rPr>
          <w:rFonts w:ascii="Arial Narrow" w:hAnsi="Arial Narrow"/>
          <w:color w:val="000000"/>
          <w:szCs w:val="24"/>
        </w:rPr>
        <w:t xml:space="preserve">Caminhonete Fiat Strada, </w:t>
      </w:r>
      <w:proofErr w:type="spellStart"/>
      <w:r w:rsidRPr="00BE37B9">
        <w:rPr>
          <w:rFonts w:ascii="Arial Narrow" w:hAnsi="Arial Narrow"/>
          <w:color w:val="000000"/>
          <w:szCs w:val="24"/>
        </w:rPr>
        <w:t>placa</w:t>
      </w:r>
      <w:proofErr w:type="spellEnd"/>
      <w:r w:rsidRPr="00BE37B9">
        <w:rPr>
          <w:rFonts w:ascii="Arial Narrow" w:hAnsi="Arial Narrow"/>
          <w:color w:val="000000"/>
          <w:szCs w:val="24"/>
        </w:rPr>
        <w:t xml:space="preserve"> Q</w:t>
      </w:r>
      <w:r w:rsidR="0083681A" w:rsidRPr="00BE37B9">
        <w:rPr>
          <w:rFonts w:ascii="Arial Narrow" w:hAnsi="Arial Narrow"/>
          <w:color w:val="000000"/>
          <w:szCs w:val="24"/>
        </w:rPr>
        <w:t>UB-5163</w:t>
      </w:r>
      <w:r w:rsidRPr="00BE37B9">
        <w:rPr>
          <w:rFonts w:ascii="Arial Narrow" w:hAnsi="Arial Narrow"/>
          <w:color w:val="000000"/>
          <w:szCs w:val="24"/>
        </w:rPr>
        <w:t xml:space="preserve">, </w:t>
      </w:r>
      <w:proofErr w:type="spellStart"/>
      <w:r w:rsidRPr="00BE37B9">
        <w:rPr>
          <w:rFonts w:ascii="Arial Narrow" w:hAnsi="Arial Narrow"/>
          <w:color w:val="000000"/>
          <w:szCs w:val="24"/>
        </w:rPr>
        <w:t>ano</w:t>
      </w:r>
      <w:proofErr w:type="spellEnd"/>
      <w:r w:rsidRPr="00BE37B9">
        <w:rPr>
          <w:rFonts w:ascii="Arial Narrow" w:hAnsi="Arial Narrow"/>
          <w:color w:val="000000"/>
          <w:szCs w:val="24"/>
        </w:rPr>
        <w:t xml:space="preserve"> 2019</w:t>
      </w:r>
    </w:p>
    <w:p w14:paraId="24C6639A" w14:textId="77777777" w:rsidR="006A53D4" w:rsidRPr="00BE37B9" w:rsidRDefault="002265F6" w:rsidP="00BE37B9">
      <w:pPr>
        <w:spacing w:after="80"/>
        <w:jc w:val="both"/>
        <w:rPr>
          <w:rFonts w:ascii="Arial Narrow" w:hAnsi="Arial Narrow"/>
          <w:szCs w:val="24"/>
        </w:rPr>
      </w:pPr>
      <w:r w:rsidRPr="00BE37B9">
        <w:rPr>
          <w:rFonts w:ascii="Arial Narrow" w:hAnsi="Arial Narrow"/>
          <w:b/>
          <w:color w:val="000000"/>
          <w:szCs w:val="24"/>
        </w:rPr>
        <w:t xml:space="preserve">Objeto: </w:t>
      </w:r>
      <w:r w:rsidRPr="00BE37B9">
        <w:rPr>
          <w:rFonts w:ascii="Arial Narrow" w:hAnsi="Arial Narrow"/>
          <w:color w:val="000000"/>
          <w:szCs w:val="24"/>
        </w:rPr>
        <w:t>Contratação direta emergencial de empresa especializada para diagnóstico, fornecimento de peças automotivas, componentes, acessórios e insumos necessários, bem como prestação de serviços de manutenção corretiva e reparo do veículo pertencente à frota do SAAE de Iguatama/MG.</w:t>
      </w:r>
    </w:p>
    <w:p w14:paraId="69E7D040"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2. FUNDAMENTAÇÃO E FINALIDADE DO ESTUDO</w:t>
      </w:r>
    </w:p>
    <w:p w14:paraId="7D2D2820"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O presente Estudo Técnico Preliminar integra a fase de planejamento da contratação e foi elaborado a partir do Documento de Formalização da Demanda e do Termo de Referência constantes do processo. Seu objetivo é caracterizar o problema, examinar as soluções disponíveis e demonstrar a viabilidade técnica e econômica da alternativa apta a restabelecer, no menor prazo possível, as condições seguras de funcionamento do veículo.</w:t>
      </w:r>
    </w:p>
    <w:p w14:paraId="48693DA6" w14:textId="77777777" w:rsidR="006A53D4" w:rsidRPr="00BE37B9" w:rsidRDefault="002265F6" w:rsidP="00BE37B9">
      <w:pPr>
        <w:spacing w:after="80"/>
        <w:ind w:firstLine="706"/>
        <w:jc w:val="both"/>
        <w:rPr>
          <w:rFonts w:ascii="Arial Narrow" w:hAnsi="Arial Narrow"/>
          <w:szCs w:val="24"/>
        </w:rPr>
      </w:pP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elaboração observa, especialmente, os arts. 18, 23, 72 e 75, inciso VIII, da Lei Federal nº 14.133/2021. A utilização da dispensa emergencial dependerá da comprovação, nos autos, da situação concreta de urgência, do risco de prejuízo ou de comprometimento da continuidade dos serviços públicos, da limitação do objeto ao estritamente necessário e do atendimento aos demais requisitos da contratação direta.</w:t>
      </w:r>
    </w:p>
    <w:p w14:paraId="086EE40C"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Na hipótese do art. 75, inciso VIII, somente poderão ser abrangidos os bens necessários ao atendimento da situação emergencial e os serviços que possam ser concluídos no prazo legal máximo contado da ocorrência da emergência, sendo vedadas a prorrogação indevida e a recontratação fundada na mesma situação, sem prejuízo da adoção, neste caso, do prazo de execução significativamente menor previsto no Termo de Referência.</w:t>
      </w:r>
    </w:p>
    <w:p w14:paraId="212F5290"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3. DESCRIÇÃO DA NECESSIDADE DA CONTRATAÇÃO</w:t>
      </w:r>
    </w:p>
    <w:p w14:paraId="2F7F2C9D" w14:textId="2990E2E6"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A caminhonete Fiat Strada, </w:t>
      </w:r>
      <w:proofErr w:type="spellStart"/>
      <w:r w:rsidRPr="00BE37B9">
        <w:rPr>
          <w:rFonts w:ascii="Arial Narrow" w:hAnsi="Arial Narrow"/>
          <w:color w:val="000000"/>
          <w:szCs w:val="24"/>
        </w:rPr>
        <w:t>placa</w:t>
      </w:r>
      <w:proofErr w:type="spellEnd"/>
      <w:r w:rsidRPr="00BE37B9">
        <w:rPr>
          <w:rFonts w:ascii="Arial Narrow" w:hAnsi="Arial Narrow"/>
          <w:color w:val="000000"/>
          <w:szCs w:val="24"/>
        </w:rPr>
        <w:t xml:space="preserve"> Q</w:t>
      </w:r>
      <w:r w:rsidR="0061419F" w:rsidRPr="00BE37B9">
        <w:rPr>
          <w:rFonts w:ascii="Arial Narrow" w:hAnsi="Arial Narrow"/>
          <w:color w:val="000000"/>
          <w:szCs w:val="24"/>
        </w:rPr>
        <w:t>UB-5163</w:t>
      </w:r>
      <w:r w:rsidRPr="00BE37B9">
        <w:rPr>
          <w:rFonts w:ascii="Arial Narrow" w:hAnsi="Arial Narrow"/>
          <w:color w:val="000000"/>
          <w:szCs w:val="24"/>
        </w:rPr>
        <w:t xml:space="preserve">, </w:t>
      </w:r>
      <w:proofErr w:type="spellStart"/>
      <w:r w:rsidRPr="00BE37B9">
        <w:rPr>
          <w:rFonts w:ascii="Arial Narrow" w:hAnsi="Arial Narrow"/>
          <w:color w:val="000000"/>
          <w:szCs w:val="24"/>
        </w:rPr>
        <w:t>ano</w:t>
      </w:r>
      <w:proofErr w:type="spellEnd"/>
      <w:r w:rsidRPr="00BE37B9">
        <w:rPr>
          <w:rFonts w:ascii="Arial Narrow" w:hAnsi="Arial Narrow"/>
          <w:color w:val="000000"/>
          <w:szCs w:val="24"/>
        </w:rPr>
        <w:t xml:space="preserve"> 2019, integra a frota do SAAE e atende o setor operacional. O veículo é utilizado no deslocamento de servidores, atendimento de ocorrências, fiscalização, coleta de amostras e transporte de ferramentas, peças, materiais e equipamentos necessários à manutenção dos sistemas de abastecimento de água e esgotamento sanitário.</w:t>
      </w:r>
    </w:p>
    <w:p w14:paraId="3CDF55C2"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lastRenderedPageBreak/>
        <w:t xml:space="preserve">Sua indisponibilidade reduz a capacidade de resposta das equipes, dificulta o atendimento das demandas da população e pode comprometer a continuidade e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eficiência de serviços públicos essenciais. A permanência do veículo sem reparo também pode agravar o defeito, elevar os custos futuros e aumentar os riscos relacionados à segurança dos servidores e à conservação do patrimônio público.</w:t>
      </w:r>
    </w:p>
    <w:p w14:paraId="5EE9BB55"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A necessidade administrativa consiste, portanto, em identificar tecnicamente a falha, substituir somente as peças e insumos indispensáveis e executar os serviços corretivos capazes de recompor a segurança, a confiabilidade e a disponibilidade operacional do veículo, evitando intervenções alheias à situação emergencial.</w:t>
      </w:r>
    </w:p>
    <w:p w14:paraId="47C48D23"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4. ALINHAMENTO COM O PLANEJAMENTO DA ADMINISTRAÇÃO</w:t>
      </w:r>
    </w:p>
    <w:p w14:paraId="5A6748B6"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Os documentos anexos não informam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existência de Plano de Contratações Anual nem demonstram previsão específica desta contratação. Por se tratar de reparo corretivo decorrente de falha superveniente e de necessidade imediata, a demanda possui natureza não programável. Caso o SAAE possua Plano de Contratações Anual, o setor competente deverá registrar nos autos a compatibilidade da medida com o planejamento institucional ou justificar formalmente sua inclusão superveniente.</w:t>
      </w:r>
    </w:p>
    <w:p w14:paraId="475D5585"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A contratação está alinhada às atribuições institucionais do SAAE, pois busca preservar a capacidade logística necessária à operação e à manutenção dos serviços de água e esgoto, devendo ser compatibilizada com a disponibilidade orçamentária antes da assunção da despesa.</w:t>
      </w:r>
    </w:p>
    <w:p w14:paraId="62A69C44"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5. REQUISITOS DA CONTRATAÇÃO</w:t>
      </w:r>
    </w:p>
    <w:p w14:paraId="2CC5CB73"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Capacidade técnica e operacional.</w:t>
      </w:r>
      <w:r w:rsidRPr="00BE37B9">
        <w:rPr>
          <w:rFonts w:ascii="Arial Narrow" w:hAnsi="Arial Narrow"/>
          <w:color w:val="000000"/>
          <w:szCs w:val="24"/>
        </w:rPr>
        <w:t xml:space="preserve"> A futura contratada deverá atuar no ramo de manutenção automotiva e dispor de oficina, ferramentas, equipamentos e profissionais qualificados para diagnosticar e reparar veículo de categoria compatível.</w:t>
      </w:r>
    </w:p>
    <w:p w14:paraId="3B1AC016"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Diagnóstico e orçamento.</w:t>
      </w:r>
      <w:r w:rsidRPr="00BE37B9">
        <w:rPr>
          <w:rFonts w:ascii="Arial Narrow" w:hAnsi="Arial Narrow"/>
          <w:color w:val="000000"/>
          <w:szCs w:val="24"/>
        </w:rPr>
        <w:t xml:space="preserve"> Antes do início da execução, deverá ser apresentado diagnóstico técnico e orçamento discriminado, com identificação do veículo, defeito constatado, peças e insumos, quantidades, valores unitários e totais, mão de obra, prazo de conclusão e garantias.</w:t>
      </w:r>
    </w:p>
    <w:p w14:paraId="0C47E682"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Qualidade das peças.</w:t>
      </w:r>
      <w:r w:rsidRPr="00BE37B9">
        <w:rPr>
          <w:rFonts w:ascii="Arial Narrow" w:hAnsi="Arial Narrow"/>
          <w:color w:val="000000"/>
          <w:szCs w:val="24"/>
        </w:rPr>
        <w:t xml:space="preserve"> As peças deverão ser novas, sem uso, originais, genuínas ou de primeira linha, compatíveis com o veículo e com as especificações do fabricante. Não serão admitidas peças usadas, recondicionadas, remanufaturadas ou que comprometam a segurança e a vida útil do bem.</w:t>
      </w:r>
    </w:p>
    <w:p w14:paraId="3D62CCE3"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lastRenderedPageBreak/>
        <w:t>Autorização prévia.</w:t>
      </w:r>
      <w:r w:rsidRPr="00BE37B9">
        <w:rPr>
          <w:rFonts w:ascii="Arial Narrow" w:hAnsi="Arial Narrow"/>
          <w:color w:val="000000"/>
          <w:szCs w:val="24"/>
        </w:rPr>
        <w:t xml:space="preserve"> Somente poderão ser executados serviços e fornecidas peças previamente autorizados pelo SAAE. Eventual necessidade adicional identificada após a desmontagem deverá ser tecnicamente justificada, orçada e formalmente aprovada antes da execução.</w:t>
      </w:r>
    </w:p>
    <w:p w14:paraId="125AFB22"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Prazo.</w:t>
      </w:r>
      <w:r w:rsidRPr="00BE37B9">
        <w:rPr>
          <w:rFonts w:ascii="Arial Narrow" w:hAnsi="Arial Narrow"/>
          <w:color w:val="000000"/>
          <w:szCs w:val="24"/>
        </w:rPr>
        <w:t xml:space="preserve"> O reparo deverá ser concluído no menor prazo tecnicamente possível, preferencialmente em até 05 (cinco) dias úteis, contados da emissão da Ordem de Serviço ou instrumento equivalente, ressalvada complexidade devidamente demonstrada e aceita pela fiscalização.</w:t>
      </w:r>
    </w:p>
    <w:p w14:paraId="4760F296"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Garantia e recebimento.</w:t>
      </w:r>
      <w:r w:rsidRPr="00BE37B9">
        <w:rPr>
          <w:rFonts w:ascii="Arial Narrow" w:hAnsi="Arial Narrow"/>
          <w:color w:val="000000"/>
          <w:szCs w:val="24"/>
        </w:rPr>
        <w:t xml:space="preserve"> Os serviços deverão possuir garantia mínima de 90 (noventa) dias, sem prejuízo de prazo superior ofertado ou previsto pelo fabricante. O recebimento dependerá da conferência dos itens, relatório final, teste de funcionamento e atesto do fiscal.</w:t>
      </w:r>
    </w:p>
    <w:p w14:paraId="6D4736E9"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Habilitação mínima.</w:t>
      </w:r>
      <w:r w:rsidRPr="00BE37B9">
        <w:rPr>
          <w:rFonts w:ascii="Arial Narrow" w:hAnsi="Arial Narrow"/>
          <w:color w:val="000000"/>
          <w:szCs w:val="24"/>
        </w:rPr>
        <w:t xml:space="preserve"> Deverão ser comprovadas habilitação jurídica, regularidade fiscal, trabalhista e perante o FGTS e qualificação técnica compatível, sem exigências excessivas para a natureza e o vulto da contratação.</w:t>
      </w:r>
    </w:p>
    <w:p w14:paraId="6012815A"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Responsabilidade ambiental.</w:t>
      </w:r>
      <w:r w:rsidRPr="00BE37B9">
        <w:rPr>
          <w:rFonts w:ascii="Arial Narrow" w:hAnsi="Arial Narrow"/>
          <w:color w:val="000000"/>
          <w:szCs w:val="24"/>
        </w:rPr>
        <w:t xml:space="preserve"> A contratada deverá promover destinação ambientalmente adequada de óleos, filtros, fluidos, baterias, pneus, peças e demais resíduos automotivos, quando aplicável, mantendo evidências sempre que solicitadas.</w:t>
      </w:r>
    </w:p>
    <w:p w14:paraId="40F94B83"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6. ESTIMATIVA DAS QUANTIDADES E MEMÓRIA DE CÁLCULO</w:t>
      </w:r>
    </w:p>
    <w:p w14:paraId="36D2B70F"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A necessidade corresponde ao reparo de 01 (um) veículo. Como se trata de manutenção corretiva, a quantidade definitiva de peças, insumos e horas de mão de obra somente poderá ser apurada após diagnóstico técnico. A memória de cálculo deverá vincular cada item ao defeito identificado e ao orçamento aprovado, vedada a contratação de quantitativos estimados sem suporte técnico.</w:t>
      </w:r>
    </w:p>
    <w:tbl>
      <w:tblPr>
        <w:tblStyle w:val="Tabelacomgrade"/>
        <w:tblW w:w="8730" w:type="dxa"/>
        <w:tblInd w:w="100" w:type="dxa"/>
        <w:tblLayout w:type="fixed"/>
        <w:tblLook w:val="04A0" w:firstRow="1" w:lastRow="0" w:firstColumn="1" w:lastColumn="0" w:noHBand="0" w:noVBand="1"/>
      </w:tblPr>
      <w:tblGrid>
        <w:gridCol w:w="600"/>
        <w:gridCol w:w="3300"/>
        <w:gridCol w:w="1000"/>
        <w:gridCol w:w="3830"/>
      </w:tblGrid>
      <w:tr w:rsidR="006A53D4" w:rsidRPr="00BE37B9" w14:paraId="4A25920D" w14:textId="77777777">
        <w:trPr>
          <w:tblHeader/>
        </w:trPr>
        <w:tc>
          <w:tcPr>
            <w:tcW w:w="600" w:type="dxa"/>
            <w:shd w:val="clear" w:color="auto" w:fill="D9D9D9"/>
            <w:tcMar>
              <w:top w:w="80" w:type="dxa"/>
              <w:left w:w="100" w:type="dxa"/>
              <w:bottom w:w="80" w:type="dxa"/>
              <w:right w:w="100" w:type="dxa"/>
            </w:tcMar>
            <w:vAlign w:val="center"/>
          </w:tcPr>
          <w:p w14:paraId="4CC58574"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Item</w:t>
            </w:r>
          </w:p>
        </w:tc>
        <w:tc>
          <w:tcPr>
            <w:tcW w:w="3300" w:type="dxa"/>
            <w:shd w:val="clear" w:color="auto" w:fill="D9D9D9"/>
            <w:tcMar>
              <w:top w:w="80" w:type="dxa"/>
              <w:left w:w="100" w:type="dxa"/>
              <w:bottom w:w="80" w:type="dxa"/>
              <w:right w:w="100" w:type="dxa"/>
            </w:tcMar>
            <w:vAlign w:val="center"/>
          </w:tcPr>
          <w:p w14:paraId="509D8629"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Componente da solução</w:t>
            </w:r>
          </w:p>
        </w:tc>
        <w:tc>
          <w:tcPr>
            <w:tcW w:w="1000" w:type="dxa"/>
            <w:shd w:val="clear" w:color="auto" w:fill="D9D9D9"/>
            <w:tcMar>
              <w:top w:w="80" w:type="dxa"/>
              <w:left w:w="100" w:type="dxa"/>
              <w:bottom w:w="80" w:type="dxa"/>
              <w:right w:w="100" w:type="dxa"/>
            </w:tcMar>
            <w:vAlign w:val="center"/>
          </w:tcPr>
          <w:p w14:paraId="4630B6A0"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Unidade</w:t>
            </w:r>
          </w:p>
        </w:tc>
        <w:tc>
          <w:tcPr>
            <w:tcW w:w="3830" w:type="dxa"/>
            <w:shd w:val="clear" w:color="auto" w:fill="D9D9D9"/>
            <w:tcMar>
              <w:top w:w="80" w:type="dxa"/>
              <w:left w:w="100" w:type="dxa"/>
              <w:bottom w:w="80" w:type="dxa"/>
              <w:right w:w="100" w:type="dxa"/>
            </w:tcMar>
            <w:vAlign w:val="center"/>
          </w:tcPr>
          <w:p w14:paraId="55DAE8E6"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Quantidade/critério</w:t>
            </w:r>
          </w:p>
        </w:tc>
      </w:tr>
      <w:tr w:rsidR="006A53D4" w:rsidRPr="00BE37B9" w14:paraId="4F5186AD" w14:textId="77777777">
        <w:tc>
          <w:tcPr>
            <w:tcW w:w="600" w:type="dxa"/>
            <w:tcMar>
              <w:top w:w="80" w:type="dxa"/>
              <w:left w:w="100" w:type="dxa"/>
              <w:bottom w:w="80" w:type="dxa"/>
              <w:right w:w="100" w:type="dxa"/>
            </w:tcMar>
            <w:vAlign w:val="center"/>
          </w:tcPr>
          <w:p w14:paraId="1E60D60A"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1</w:t>
            </w:r>
          </w:p>
        </w:tc>
        <w:tc>
          <w:tcPr>
            <w:tcW w:w="3300" w:type="dxa"/>
            <w:tcMar>
              <w:top w:w="80" w:type="dxa"/>
              <w:left w:w="100" w:type="dxa"/>
              <w:bottom w:w="80" w:type="dxa"/>
              <w:right w:w="100" w:type="dxa"/>
            </w:tcMar>
            <w:vAlign w:val="center"/>
          </w:tcPr>
          <w:p w14:paraId="040004E5"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Diagnóstico técnico do veículo</w:t>
            </w:r>
          </w:p>
        </w:tc>
        <w:tc>
          <w:tcPr>
            <w:tcW w:w="1000" w:type="dxa"/>
            <w:tcMar>
              <w:top w:w="80" w:type="dxa"/>
              <w:left w:w="100" w:type="dxa"/>
              <w:bottom w:w="80" w:type="dxa"/>
              <w:right w:w="100" w:type="dxa"/>
            </w:tcMar>
            <w:vAlign w:val="center"/>
          </w:tcPr>
          <w:p w14:paraId="0FC86EB4"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serviço</w:t>
            </w:r>
          </w:p>
        </w:tc>
        <w:tc>
          <w:tcPr>
            <w:tcW w:w="3830" w:type="dxa"/>
            <w:tcMar>
              <w:top w:w="80" w:type="dxa"/>
              <w:left w:w="100" w:type="dxa"/>
              <w:bottom w:w="80" w:type="dxa"/>
              <w:right w:w="100" w:type="dxa"/>
            </w:tcMar>
            <w:vAlign w:val="center"/>
          </w:tcPr>
          <w:p w14:paraId="174BBAFF"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01, referente à caminhonete indicada</w:t>
            </w:r>
          </w:p>
        </w:tc>
      </w:tr>
      <w:tr w:rsidR="006A53D4" w:rsidRPr="00BE37B9" w14:paraId="3BFA01A9" w14:textId="77777777">
        <w:tc>
          <w:tcPr>
            <w:tcW w:w="600" w:type="dxa"/>
            <w:tcMar>
              <w:top w:w="80" w:type="dxa"/>
              <w:left w:w="100" w:type="dxa"/>
              <w:bottom w:w="80" w:type="dxa"/>
              <w:right w:w="100" w:type="dxa"/>
            </w:tcMar>
            <w:vAlign w:val="center"/>
          </w:tcPr>
          <w:p w14:paraId="05A883FA"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2</w:t>
            </w:r>
          </w:p>
        </w:tc>
        <w:tc>
          <w:tcPr>
            <w:tcW w:w="3300" w:type="dxa"/>
            <w:tcMar>
              <w:top w:w="80" w:type="dxa"/>
              <w:left w:w="100" w:type="dxa"/>
              <w:bottom w:w="80" w:type="dxa"/>
              <w:right w:w="100" w:type="dxa"/>
            </w:tcMar>
            <w:vAlign w:val="center"/>
          </w:tcPr>
          <w:p w14:paraId="2CDBBB3A"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Mão de obra de manutenção corretiva e reparo</w:t>
            </w:r>
          </w:p>
        </w:tc>
        <w:tc>
          <w:tcPr>
            <w:tcW w:w="1000" w:type="dxa"/>
            <w:tcMar>
              <w:top w:w="80" w:type="dxa"/>
              <w:left w:w="100" w:type="dxa"/>
              <w:bottom w:w="80" w:type="dxa"/>
              <w:right w:w="100" w:type="dxa"/>
            </w:tcMar>
            <w:vAlign w:val="center"/>
          </w:tcPr>
          <w:p w14:paraId="04AA7CC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serviço</w:t>
            </w:r>
          </w:p>
        </w:tc>
        <w:tc>
          <w:tcPr>
            <w:tcW w:w="3830" w:type="dxa"/>
            <w:tcMar>
              <w:top w:w="80" w:type="dxa"/>
              <w:left w:w="100" w:type="dxa"/>
              <w:bottom w:w="80" w:type="dxa"/>
              <w:right w:w="100" w:type="dxa"/>
            </w:tcMar>
            <w:vAlign w:val="center"/>
          </w:tcPr>
          <w:p w14:paraId="1B80EC68"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Conforme diagnóstico e orçamento aprovado</w:t>
            </w:r>
          </w:p>
        </w:tc>
      </w:tr>
      <w:tr w:rsidR="006A53D4" w:rsidRPr="00BE37B9" w14:paraId="4317FBBF" w14:textId="77777777">
        <w:tc>
          <w:tcPr>
            <w:tcW w:w="600" w:type="dxa"/>
            <w:tcMar>
              <w:top w:w="80" w:type="dxa"/>
              <w:left w:w="100" w:type="dxa"/>
              <w:bottom w:w="80" w:type="dxa"/>
              <w:right w:w="100" w:type="dxa"/>
            </w:tcMar>
            <w:vAlign w:val="center"/>
          </w:tcPr>
          <w:p w14:paraId="011E8CDC"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3</w:t>
            </w:r>
          </w:p>
        </w:tc>
        <w:tc>
          <w:tcPr>
            <w:tcW w:w="3300" w:type="dxa"/>
            <w:tcMar>
              <w:top w:w="80" w:type="dxa"/>
              <w:left w:w="100" w:type="dxa"/>
              <w:bottom w:w="80" w:type="dxa"/>
              <w:right w:w="100" w:type="dxa"/>
            </w:tcMar>
            <w:vAlign w:val="center"/>
          </w:tcPr>
          <w:p w14:paraId="0C0E8CF2"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Peças, componentes, acessórios, lubrificantes, filtros, fluidos e materiais correlatos</w:t>
            </w:r>
          </w:p>
        </w:tc>
        <w:tc>
          <w:tcPr>
            <w:tcW w:w="1000" w:type="dxa"/>
            <w:tcMar>
              <w:top w:w="80" w:type="dxa"/>
              <w:left w:w="100" w:type="dxa"/>
              <w:bottom w:w="80" w:type="dxa"/>
              <w:right w:w="100" w:type="dxa"/>
            </w:tcMar>
            <w:vAlign w:val="center"/>
          </w:tcPr>
          <w:p w14:paraId="2541DC29"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unidade</w:t>
            </w:r>
          </w:p>
        </w:tc>
        <w:tc>
          <w:tcPr>
            <w:tcW w:w="3830" w:type="dxa"/>
            <w:tcMar>
              <w:top w:w="80" w:type="dxa"/>
              <w:left w:w="100" w:type="dxa"/>
              <w:bottom w:w="80" w:type="dxa"/>
              <w:right w:w="100" w:type="dxa"/>
            </w:tcMar>
            <w:vAlign w:val="center"/>
          </w:tcPr>
          <w:p w14:paraId="6AA7D15E"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Somente os itens indispensáveis, conforme diagnóstico</w:t>
            </w:r>
          </w:p>
        </w:tc>
      </w:tr>
      <w:tr w:rsidR="006A53D4" w:rsidRPr="00BE37B9" w14:paraId="065D34A4" w14:textId="77777777">
        <w:tc>
          <w:tcPr>
            <w:tcW w:w="600" w:type="dxa"/>
            <w:tcMar>
              <w:top w:w="80" w:type="dxa"/>
              <w:left w:w="100" w:type="dxa"/>
              <w:bottom w:w="80" w:type="dxa"/>
              <w:right w:w="100" w:type="dxa"/>
            </w:tcMar>
            <w:vAlign w:val="center"/>
          </w:tcPr>
          <w:p w14:paraId="0A21A276"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lastRenderedPageBreak/>
              <w:t>4</w:t>
            </w:r>
          </w:p>
        </w:tc>
        <w:tc>
          <w:tcPr>
            <w:tcW w:w="3300" w:type="dxa"/>
            <w:tcMar>
              <w:top w:w="80" w:type="dxa"/>
              <w:left w:w="100" w:type="dxa"/>
              <w:bottom w:w="80" w:type="dxa"/>
              <w:right w:w="100" w:type="dxa"/>
            </w:tcMar>
            <w:vAlign w:val="center"/>
          </w:tcPr>
          <w:p w14:paraId="476234B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Teste final e relatório dos serviços executados</w:t>
            </w:r>
          </w:p>
        </w:tc>
        <w:tc>
          <w:tcPr>
            <w:tcW w:w="1000" w:type="dxa"/>
            <w:tcMar>
              <w:top w:w="80" w:type="dxa"/>
              <w:left w:w="100" w:type="dxa"/>
              <w:bottom w:w="80" w:type="dxa"/>
              <w:right w:w="100" w:type="dxa"/>
            </w:tcMar>
            <w:vAlign w:val="center"/>
          </w:tcPr>
          <w:p w14:paraId="1D8C9AD6"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serviço</w:t>
            </w:r>
          </w:p>
        </w:tc>
        <w:tc>
          <w:tcPr>
            <w:tcW w:w="3830" w:type="dxa"/>
            <w:tcMar>
              <w:top w:w="80" w:type="dxa"/>
              <w:left w:w="100" w:type="dxa"/>
              <w:bottom w:w="80" w:type="dxa"/>
              <w:right w:w="100" w:type="dxa"/>
            </w:tcMar>
            <w:vAlign w:val="center"/>
          </w:tcPr>
          <w:p w14:paraId="361CB51F"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01, ao término do reparo</w:t>
            </w:r>
          </w:p>
        </w:tc>
      </w:tr>
    </w:tbl>
    <w:p w14:paraId="40B92AE7" w14:textId="77777777" w:rsidR="006A53D4" w:rsidRPr="00BE37B9" w:rsidRDefault="006A53D4" w:rsidP="00BE37B9">
      <w:pPr>
        <w:spacing w:after="40"/>
        <w:jc w:val="both"/>
        <w:rPr>
          <w:rFonts w:ascii="Arial Narrow" w:hAnsi="Arial Narrow"/>
          <w:szCs w:val="24"/>
        </w:rPr>
      </w:pPr>
    </w:p>
    <w:p w14:paraId="1AAFCA05"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7. LEVANTAMENTO DE MERCADO E ANÁLISE DAS ALTERNATIVAS</w:t>
      </w:r>
    </w:p>
    <w:p w14:paraId="64E5DD15"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Alternativa 1 – execução com meios próprios.</w:t>
      </w:r>
      <w:r w:rsidRPr="00BE37B9">
        <w:rPr>
          <w:rFonts w:ascii="Arial Narrow" w:hAnsi="Arial Narrow"/>
          <w:color w:val="000000"/>
          <w:szCs w:val="24"/>
        </w:rPr>
        <w:t xml:space="preserve"> Não se mostra adequada diante da ausência, nos documentos analisados, de indicação de oficina estruturada, ferramental especializado, estoque de peças e equipe técnica própria apta a realizar o diagnóstico e o reparo.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improvisação da execução poderia ampliar o prazo e os riscos de falha.</w:t>
      </w:r>
    </w:p>
    <w:p w14:paraId="615F6277"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Alternativa 2 – aguardar procedimento licitatório ordinário ou contrato continuado de manutenção.</w:t>
      </w:r>
      <w:r w:rsidRPr="00BE37B9">
        <w:rPr>
          <w:rFonts w:ascii="Arial Narrow" w:hAnsi="Arial Narrow"/>
          <w:color w:val="000000"/>
          <w:szCs w:val="24"/>
        </w:rPr>
        <w:t xml:space="preserve"> É solução recomendável para necessidades futuras e programáveis da frota, mas não atende, isoladamente, à necessidade imediata já caracterizada, pois manteria o veículo indisponível durante a tramitação do procedimento.</w:t>
      </w:r>
    </w:p>
    <w:p w14:paraId="23516864"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Alternativa 3 – locação temporária ou remanejamento de outro veículo.</w:t>
      </w:r>
      <w:r w:rsidRPr="00BE37B9">
        <w:rPr>
          <w:rFonts w:ascii="Arial Narrow" w:hAnsi="Arial Narrow"/>
          <w:color w:val="000000"/>
          <w:szCs w:val="24"/>
        </w:rPr>
        <w:t xml:space="preserve"> Pode reduzir parcialmente o impacto operacional, se houver veículo disponível e adequado, mas não elimina a necessidade de reparar o patrimônio existente e pode gerar custo adicional. O remanejamento deve ser avaliado apenas como medida contingencial durante o período estritamente necessário.</w:t>
      </w:r>
    </w:p>
    <w:p w14:paraId="051E9328"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Alternativa 4 – contratação direta emergencial de oficina especializada, com fornecimento de peças e execução integrada.</w:t>
      </w:r>
      <w:r w:rsidRPr="00BE37B9">
        <w:rPr>
          <w:rFonts w:ascii="Arial Narrow" w:hAnsi="Arial Narrow"/>
          <w:color w:val="000000"/>
          <w:szCs w:val="24"/>
        </w:rPr>
        <w:t xml:space="preserve"> É a solução que melhor atende à urgência descrita, desde que a situação emergencial seja comprovada, os preços sejam compatíveis com o mercado e o objeto permaneça limitado ao diagnóstico e aos itens indispensáveis ao retorno seguro do veículo.</w:t>
      </w:r>
    </w:p>
    <w:p w14:paraId="01001C4F"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b/>
          <w:color w:val="000000"/>
          <w:szCs w:val="24"/>
        </w:rPr>
        <w:t>Conclusão do levantamento.</w:t>
      </w:r>
      <w:r w:rsidRPr="00BE37B9">
        <w:rPr>
          <w:rFonts w:ascii="Arial Narrow" w:hAnsi="Arial Narrow"/>
          <w:color w:val="000000"/>
          <w:szCs w:val="24"/>
        </w:rPr>
        <w:t xml:space="preserve">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alternativa 4 apresenta maior adequação técnica e operacional ao caso concreto, pois concentra a responsabilidade pelo diagnóstico, compatibilidade das peças, instalação, testes e garantia, reduzindo o tempo de paralisação e os riscos de conflito entre fornecedores.</w:t>
      </w:r>
    </w:p>
    <w:p w14:paraId="7C4AADB4"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8. DESCRIÇÃO DA SOLUÇÃO COMO UM TODO</w:t>
      </w:r>
    </w:p>
    <w:p w14:paraId="57F6DCA2"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A solução consiste na contratação de empresa especializada para realizar diagnóstico técnico, elaborar orçamento detalhado, fornecer peças e insumos autorizados, executar os serviços de manutenção corretiva, efetuar os testes necessários e entregar a caminhonete Fiat Strada, placa QXJ-7418, em condições seguras de funcionamento.</w:t>
      </w:r>
    </w:p>
    <w:p w14:paraId="347B1D2D" w14:textId="77777777" w:rsidR="006A53D4" w:rsidRPr="00BE37B9" w:rsidRDefault="002265F6" w:rsidP="00BE37B9">
      <w:pPr>
        <w:spacing w:after="80"/>
        <w:ind w:firstLine="706"/>
        <w:jc w:val="both"/>
        <w:rPr>
          <w:rFonts w:ascii="Arial Narrow" w:hAnsi="Arial Narrow"/>
          <w:szCs w:val="24"/>
        </w:rPr>
      </w:pPr>
      <w:proofErr w:type="gramStart"/>
      <w:r w:rsidRPr="00BE37B9">
        <w:rPr>
          <w:rFonts w:ascii="Arial Narrow" w:hAnsi="Arial Narrow"/>
          <w:color w:val="000000"/>
          <w:szCs w:val="24"/>
        </w:rPr>
        <w:lastRenderedPageBreak/>
        <w:t>A</w:t>
      </w:r>
      <w:proofErr w:type="gramEnd"/>
      <w:r w:rsidRPr="00BE37B9">
        <w:rPr>
          <w:rFonts w:ascii="Arial Narrow" w:hAnsi="Arial Narrow"/>
          <w:color w:val="000000"/>
          <w:szCs w:val="24"/>
        </w:rPr>
        <w:t xml:space="preserve"> execução poderá abranger mecânica em geral, motor, câmbio, embreagem, freios, suspensão, direção, arrefecimento, escapamento, ar-condicionado, sistemas elétrico e eletrônico, injeção, troca de óleo, filtros, lubrificantes e fluidos, alinhamento, balanceamento, borracharia, solda, torno, funilaria ou pintura, exclusivamente quando o diagnóstico demonstrar a indispensabilidade do item ao reparo emergencial.</w:t>
      </w:r>
    </w:p>
    <w:p w14:paraId="721B1785" w14:textId="77777777" w:rsidR="006A53D4" w:rsidRPr="00BE37B9" w:rsidRDefault="002265F6" w:rsidP="00BE37B9">
      <w:pPr>
        <w:spacing w:after="80"/>
        <w:ind w:firstLine="706"/>
        <w:jc w:val="both"/>
        <w:rPr>
          <w:rFonts w:ascii="Arial Narrow" w:hAnsi="Arial Narrow"/>
          <w:szCs w:val="24"/>
        </w:rPr>
      </w:pP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empresa permanecerá responsável pela compatibilidade das peças, qualidade da mão de obra, guarda do veículo, cumprimento dos prazos e correção de falhas durante a garantia. Ao final, deverá apresentar relatório com diagnóstico, serviços realizados, peças substituídas, testes, garantias e recomendações técnicas.</w:t>
      </w:r>
    </w:p>
    <w:p w14:paraId="146230CC"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9. ESTIMATIVA DO VALOR DA CONTRATAÇÃO</w:t>
      </w:r>
    </w:p>
    <w:p w14:paraId="15F6AFBE"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Os documentos disponibilizados não contêm diagnóstico conclusivo, relação fechada de peças, memória de cálculo financeira ou valor estimado. Assim, não é tecnicamente seguro estabelecer neste ETP um montante sem suporte documental.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estimativa deverá ser concluída antes da autorização da contratação, com base no diagnóstico, nos quantitativos efetivos e em pesquisa compatível com o art. 23 da Lei nº 14.133/2021.</w:t>
      </w:r>
    </w:p>
    <w:p w14:paraId="33C0D741"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A pesquisa poderá combinar cotações com empresas do ramo, contratações similares, bancos públicos de preços, PNCP, tabelas de fabricantes, sistemas referenciais de peças e serviços automotivos e outros parâmetros idôneos. O mapa de preços deverá separar, sempre que possível, peças, insumos e mão de obra e demonstrar a compatibilidade do valor escolhido com o mercado.</w:t>
      </w:r>
    </w:p>
    <w:p w14:paraId="080E9A2E"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Caso a urgência ou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especificidade do diagnóstico inviabilize a obtenção de múltiplas referências para algum item, a situação deverá ser motivada, e o potencial contratado deverá demonstrar previamente a compatibilidade do preço por documentos idôneos, sem prejuízo da justificativa da escolha do fornecedor e da disponibilidade orçamentária.</w:t>
      </w:r>
    </w:p>
    <w:p w14:paraId="333D87B7"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10. JUSTIFICATIVA PARA O NÃO PARCELAMENTO</w:t>
      </w:r>
    </w:p>
    <w:p w14:paraId="5A8C4960"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Não se recomenda o parcelamento do objeto entre fornecedores distintos. O diagnóstico,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escolha das peças, a instalação, os ajustes e os testes finais são tecnicamente interdependentes e exigem responsabilidade única pela funcionalidade e pela garantia do reparo. A divisão poderia gerar incompatibilidades, controvérsias sobre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origem de falhas, duplicidade de deslocamentos e ampliação do tempo de indisponibilidade.</w:t>
      </w:r>
    </w:p>
    <w:p w14:paraId="52E7D62B"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lastRenderedPageBreak/>
        <w:t>A proposta e a nota fiscal deverão, contudo, discriminar peças, insumos e mão de obra para assegurar transparência, fiscalização e controle do preço, sem que essa separação documental implique fracionamento da responsabilidade contratual.</w:t>
      </w:r>
    </w:p>
    <w:p w14:paraId="231017D9"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11. RESULTADOS PRETENDIDOS</w:t>
      </w:r>
    </w:p>
    <w:p w14:paraId="3B6FACB6"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Com a contratação, pretende-se restabelecer a disponibilidade operacional do veículo; reduzir o tempo de paralisação; assegurar condições de segurança aos servidores e terceiros; evitar o agravamento do dano e o aumento do custo; preservar o patrimônio público; melhorar o aproveitamento das equipes e dos recursos materiais; e manter a continuidade das atividades de abastecimento de água e esgotamento sanitário apoiadas pela frota.</w:t>
      </w:r>
    </w:p>
    <w:p w14:paraId="46418388" w14:textId="77777777" w:rsidR="006A53D4" w:rsidRPr="00BE37B9" w:rsidRDefault="002265F6" w:rsidP="00BE37B9">
      <w:pPr>
        <w:spacing w:after="80"/>
        <w:ind w:firstLine="706"/>
        <w:jc w:val="both"/>
        <w:rPr>
          <w:rFonts w:ascii="Arial Narrow" w:hAnsi="Arial Narrow"/>
          <w:szCs w:val="24"/>
        </w:rPr>
      </w:pP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economicidade deverá ser aferida pelo custo total da solução, considerando preço, prazo de atendimento, qualidade e procedência das peças, garantia, risco de retrabalho e impacto operacional da indisponibilidade, e não somente pelo menor valor nominal.</w:t>
      </w:r>
    </w:p>
    <w:p w14:paraId="5A5FC1D6"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12. PROVIDÊNCIAS PRÉVIAS À CONTRATAÇÃO</w:t>
      </w:r>
    </w:p>
    <w:p w14:paraId="269C08E2"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Antes da contratação, o SAAE deverá juntar relatório ou diagnóstico do defeito; registrar a data e as circunstâncias que caracterizam a urgência; delimitar as peças e os serviços indispensáveis; realizar a pesquisa e a justificativa de preços; demonstrar a disponibilidade orçamentária; verificar a habilitação mínima; justificar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escolha do fornecedor; obter a autorização da autoridade competente; designar fiscal; e emitir Ordem de Serviço ou instrumento equivalente.</w:t>
      </w:r>
    </w:p>
    <w:p w14:paraId="4B0D8D48"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O fiscal deverá receber cópia do DFD, deste ETP, do Termo de Referência, do orçamento aprovado e da Ordem de Serviço. Não se identifica necessidade de capacitação especializada adicional, sem prejuízo de orientação formal sobre conferência das peças substituídas, acompanhamento do prazo, registro fotográfico quando útil, teste de funcionamento, recebimento e controle da garantia.</w:t>
      </w:r>
    </w:p>
    <w:p w14:paraId="61F1F26C"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Para prevenir novas situações semelhantes, recomenda-se avaliar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implantação de rotina de manutenção preventiva, histórico individual dos veículos, controle de quilometragem e planejamento de contratação ordinária para serviços recorrentes de manutenção da frota.</w:t>
      </w:r>
    </w:p>
    <w:p w14:paraId="19EE0F53"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13. CONTRATAÇÕES CORRELATAS OU INTERDEPENDENTES</w:t>
      </w:r>
    </w:p>
    <w:p w14:paraId="5CCEA0D1"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Não foram identificadas, nos documentos analisados, contratações correlatas ou interdependentes indispensáveis à execução. Eventuais serviços de guincho ou diagnóstico remunerado somente poderão ser incluídos se necessários, previamente autorizados, tecnicamente justificados e compatíveis com a delimitação emergencial.</w:t>
      </w:r>
    </w:p>
    <w:p w14:paraId="7DFC5E91"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lastRenderedPageBreak/>
        <w:t>14. IMPACTOS AMBIENTAIS E MEDIDAS MITIGADORAS</w:t>
      </w:r>
    </w:p>
    <w:p w14:paraId="55C4EF6A"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Os principais impactos possíveis decorrem da geração de óleo usado, fluidos, filtros, embalagens contaminadas, baterias, pneus, peças metálicas, plásticos e outros resíduos automotivos. A contratada deverá observar a legislação ambiental aplicável, acondicionar os resíduos de forma segura, impedir vazamentos e promover destinação, reciclagem ou logística reversa por operadores autorizados, quando cabível.</w:t>
      </w:r>
    </w:p>
    <w:p w14:paraId="7F219064"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As peças removidas deverão ser apresentadas à fiscalização para conferência antes da destinação, salvo impossibilidade técnica devidamente registrada. Deve-se priorizar a correção durável do defeito e o uso de componentes compatíveis e de qualidade, reduzindo retrabalho, consumo de recursos e geração precoce de resíduos.</w:t>
      </w:r>
    </w:p>
    <w:p w14:paraId="45AD5931"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15. ANÁLISE DE RISCOS</w:t>
      </w:r>
    </w:p>
    <w:tbl>
      <w:tblPr>
        <w:tblStyle w:val="Tabelacomgrade"/>
        <w:tblW w:w="8730" w:type="dxa"/>
        <w:tblInd w:w="100" w:type="dxa"/>
        <w:tblLayout w:type="fixed"/>
        <w:tblLook w:val="04A0" w:firstRow="1" w:lastRow="0" w:firstColumn="1" w:lastColumn="0" w:noHBand="0" w:noVBand="1"/>
      </w:tblPr>
      <w:tblGrid>
        <w:gridCol w:w="2100"/>
        <w:gridCol w:w="1150"/>
        <w:gridCol w:w="900"/>
        <w:gridCol w:w="4580"/>
      </w:tblGrid>
      <w:tr w:rsidR="006A53D4" w:rsidRPr="00BE37B9" w14:paraId="7AF1DA19" w14:textId="77777777">
        <w:trPr>
          <w:tblHeader/>
        </w:trPr>
        <w:tc>
          <w:tcPr>
            <w:tcW w:w="2100" w:type="dxa"/>
            <w:shd w:val="clear" w:color="auto" w:fill="D9D9D9"/>
            <w:tcMar>
              <w:top w:w="80" w:type="dxa"/>
              <w:left w:w="100" w:type="dxa"/>
              <w:bottom w:w="80" w:type="dxa"/>
              <w:right w:w="100" w:type="dxa"/>
            </w:tcMar>
            <w:vAlign w:val="center"/>
          </w:tcPr>
          <w:p w14:paraId="26439939"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Risco</w:t>
            </w:r>
          </w:p>
        </w:tc>
        <w:tc>
          <w:tcPr>
            <w:tcW w:w="1150" w:type="dxa"/>
            <w:shd w:val="clear" w:color="auto" w:fill="D9D9D9"/>
            <w:tcMar>
              <w:top w:w="80" w:type="dxa"/>
              <w:left w:w="100" w:type="dxa"/>
              <w:bottom w:w="80" w:type="dxa"/>
              <w:right w:w="100" w:type="dxa"/>
            </w:tcMar>
            <w:vAlign w:val="center"/>
          </w:tcPr>
          <w:p w14:paraId="0A59F32E"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Prob.</w:t>
            </w:r>
          </w:p>
        </w:tc>
        <w:tc>
          <w:tcPr>
            <w:tcW w:w="900" w:type="dxa"/>
            <w:shd w:val="clear" w:color="auto" w:fill="D9D9D9"/>
            <w:tcMar>
              <w:top w:w="80" w:type="dxa"/>
              <w:left w:w="100" w:type="dxa"/>
              <w:bottom w:w="80" w:type="dxa"/>
              <w:right w:w="100" w:type="dxa"/>
            </w:tcMar>
            <w:vAlign w:val="center"/>
          </w:tcPr>
          <w:p w14:paraId="37D2EC86"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Impacto</w:t>
            </w:r>
          </w:p>
        </w:tc>
        <w:tc>
          <w:tcPr>
            <w:tcW w:w="4580" w:type="dxa"/>
            <w:shd w:val="clear" w:color="auto" w:fill="D9D9D9"/>
            <w:tcMar>
              <w:top w:w="80" w:type="dxa"/>
              <w:left w:w="100" w:type="dxa"/>
              <w:bottom w:w="80" w:type="dxa"/>
              <w:right w:w="100" w:type="dxa"/>
            </w:tcMar>
            <w:vAlign w:val="center"/>
          </w:tcPr>
          <w:p w14:paraId="31C8AF17" w14:textId="77777777" w:rsidR="006A53D4" w:rsidRPr="00BE37B9" w:rsidRDefault="002265F6" w:rsidP="00BE37B9">
            <w:pPr>
              <w:spacing w:line="240" w:lineRule="auto"/>
              <w:jc w:val="both"/>
              <w:rPr>
                <w:rFonts w:ascii="Arial Narrow" w:hAnsi="Arial Narrow"/>
                <w:szCs w:val="24"/>
              </w:rPr>
            </w:pPr>
            <w:r w:rsidRPr="00BE37B9">
              <w:rPr>
                <w:rFonts w:ascii="Arial Narrow" w:hAnsi="Arial Narrow"/>
                <w:b/>
                <w:color w:val="000000"/>
                <w:szCs w:val="24"/>
              </w:rPr>
              <w:t>Medidas preventivas e de resposta</w:t>
            </w:r>
          </w:p>
        </w:tc>
      </w:tr>
      <w:tr w:rsidR="006A53D4" w:rsidRPr="00BE37B9" w14:paraId="009B2911" w14:textId="77777777">
        <w:tc>
          <w:tcPr>
            <w:tcW w:w="2100" w:type="dxa"/>
            <w:tcMar>
              <w:top w:w="80" w:type="dxa"/>
              <w:left w:w="100" w:type="dxa"/>
              <w:bottom w:w="80" w:type="dxa"/>
              <w:right w:w="100" w:type="dxa"/>
            </w:tcMar>
            <w:vAlign w:val="center"/>
          </w:tcPr>
          <w:p w14:paraId="2B48DBA2"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Diagnóstico incompleto ou incorreto</w:t>
            </w:r>
          </w:p>
        </w:tc>
        <w:tc>
          <w:tcPr>
            <w:tcW w:w="1150" w:type="dxa"/>
            <w:tcMar>
              <w:top w:w="80" w:type="dxa"/>
              <w:left w:w="100" w:type="dxa"/>
              <w:bottom w:w="80" w:type="dxa"/>
              <w:right w:w="100" w:type="dxa"/>
            </w:tcMar>
            <w:vAlign w:val="center"/>
          </w:tcPr>
          <w:p w14:paraId="251E94B8"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Média</w:t>
            </w:r>
          </w:p>
        </w:tc>
        <w:tc>
          <w:tcPr>
            <w:tcW w:w="900" w:type="dxa"/>
            <w:tcMar>
              <w:top w:w="80" w:type="dxa"/>
              <w:left w:w="100" w:type="dxa"/>
              <w:bottom w:w="80" w:type="dxa"/>
              <w:right w:w="100" w:type="dxa"/>
            </w:tcMar>
            <w:vAlign w:val="center"/>
          </w:tcPr>
          <w:p w14:paraId="213C1988"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19AC4336"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Exigir relatório técnico, orçamento discriminado, autorização prévia e teste final.</w:t>
            </w:r>
          </w:p>
        </w:tc>
      </w:tr>
      <w:tr w:rsidR="006A53D4" w:rsidRPr="00BE37B9" w14:paraId="538FBCDE" w14:textId="77777777">
        <w:tc>
          <w:tcPr>
            <w:tcW w:w="2100" w:type="dxa"/>
            <w:tcMar>
              <w:top w:w="80" w:type="dxa"/>
              <w:left w:w="100" w:type="dxa"/>
              <w:bottom w:w="80" w:type="dxa"/>
              <w:right w:w="100" w:type="dxa"/>
            </w:tcMar>
            <w:vAlign w:val="center"/>
          </w:tcPr>
          <w:p w14:paraId="5B83185D"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Inclusão de peças ou serviços desnecessários</w:t>
            </w:r>
          </w:p>
        </w:tc>
        <w:tc>
          <w:tcPr>
            <w:tcW w:w="1150" w:type="dxa"/>
            <w:tcMar>
              <w:top w:w="80" w:type="dxa"/>
              <w:left w:w="100" w:type="dxa"/>
              <w:bottom w:w="80" w:type="dxa"/>
              <w:right w:w="100" w:type="dxa"/>
            </w:tcMar>
            <w:vAlign w:val="center"/>
          </w:tcPr>
          <w:p w14:paraId="4F4A818D"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Média</w:t>
            </w:r>
          </w:p>
        </w:tc>
        <w:tc>
          <w:tcPr>
            <w:tcW w:w="900" w:type="dxa"/>
            <w:tcMar>
              <w:top w:w="80" w:type="dxa"/>
              <w:left w:w="100" w:type="dxa"/>
              <w:bottom w:w="80" w:type="dxa"/>
              <w:right w:w="100" w:type="dxa"/>
            </w:tcMar>
            <w:vAlign w:val="center"/>
          </w:tcPr>
          <w:p w14:paraId="7858D46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02D8D5D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Vincular cada item ao defeito; conferir peças retiradas; vedar execução sem autorização.</w:t>
            </w:r>
          </w:p>
        </w:tc>
      </w:tr>
      <w:tr w:rsidR="006A53D4" w:rsidRPr="00BE37B9" w14:paraId="1AD12EA5" w14:textId="77777777">
        <w:tc>
          <w:tcPr>
            <w:tcW w:w="2100" w:type="dxa"/>
            <w:tcMar>
              <w:top w:w="80" w:type="dxa"/>
              <w:left w:w="100" w:type="dxa"/>
              <w:bottom w:w="80" w:type="dxa"/>
              <w:right w:w="100" w:type="dxa"/>
            </w:tcMar>
            <w:vAlign w:val="center"/>
          </w:tcPr>
          <w:p w14:paraId="4C4D79DA"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Preço incompatível com o mercado</w:t>
            </w:r>
          </w:p>
        </w:tc>
        <w:tc>
          <w:tcPr>
            <w:tcW w:w="1150" w:type="dxa"/>
            <w:tcMar>
              <w:top w:w="80" w:type="dxa"/>
              <w:left w:w="100" w:type="dxa"/>
              <w:bottom w:w="80" w:type="dxa"/>
              <w:right w:w="100" w:type="dxa"/>
            </w:tcMar>
            <w:vAlign w:val="center"/>
          </w:tcPr>
          <w:p w14:paraId="53486B9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Média</w:t>
            </w:r>
          </w:p>
        </w:tc>
        <w:tc>
          <w:tcPr>
            <w:tcW w:w="900" w:type="dxa"/>
            <w:tcMar>
              <w:top w:w="80" w:type="dxa"/>
              <w:left w:w="100" w:type="dxa"/>
              <w:bottom w:w="80" w:type="dxa"/>
              <w:right w:w="100" w:type="dxa"/>
            </w:tcMar>
            <w:vAlign w:val="center"/>
          </w:tcPr>
          <w:p w14:paraId="1C53B5E7"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52762E0B"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Realizar pesquisa idônea, mapa comparativo, negociação e justificativa de preço.</w:t>
            </w:r>
          </w:p>
        </w:tc>
      </w:tr>
      <w:tr w:rsidR="006A53D4" w:rsidRPr="00BE37B9" w14:paraId="1BAEDD2E" w14:textId="77777777">
        <w:tc>
          <w:tcPr>
            <w:tcW w:w="2100" w:type="dxa"/>
            <w:tcMar>
              <w:top w:w="80" w:type="dxa"/>
              <w:left w:w="100" w:type="dxa"/>
              <w:bottom w:w="80" w:type="dxa"/>
              <w:right w:w="100" w:type="dxa"/>
            </w:tcMar>
            <w:vAlign w:val="center"/>
          </w:tcPr>
          <w:p w14:paraId="65F730D4"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Atraso na conclusão do reparo</w:t>
            </w:r>
          </w:p>
        </w:tc>
        <w:tc>
          <w:tcPr>
            <w:tcW w:w="1150" w:type="dxa"/>
            <w:tcMar>
              <w:top w:w="80" w:type="dxa"/>
              <w:left w:w="100" w:type="dxa"/>
              <w:bottom w:w="80" w:type="dxa"/>
              <w:right w:w="100" w:type="dxa"/>
            </w:tcMar>
            <w:vAlign w:val="center"/>
          </w:tcPr>
          <w:p w14:paraId="57191A64"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Média</w:t>
            </w:r>
          </w:p>
        </w:tc>
        <w:tc>
          <w:tcPr>
            <w:tcW w:w="900" w:type="dxa"/>
            <w:tcMar>
              <w:top w:w="80" w:type="dxa"/>
              <w:left w:w="100" w:type="dxa"/>
              <w:bottom w:w="80" w:type="dxa"/>
              <w:right w:w="100" w:type="dxa"/>
            </w:tcMar>
            <w:vAlign w:val="center"/>
          </w:tcPr>
          <w:p w14:paraId="79166550"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6B3998FC"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Fixar prazo, acompanhar etapas, exigir comunicação imediata e aplicar medidas contratuais.</w:t>
            </w:r>
          </w:p>
        </w:tc>
      </w:tr>
      <w:tr w:rsidR="006A53D4" w:rsidRPr="00BE37B9" w14:paraId="7F623B4B" w14:textId="77777777">
        <w:tc>
          <w:tcPr>
            <w:tcW w:w="2100" w:type="dxa"/>
            <w:tcMar>
              <w:top w:w="80" w:type="dxa"/>
              <w:left w:w="100" w:type="dxa"/>
              <w:bottom w:w="80" w:type="dxa"/>
              <w:right w:w="100" w:type="dxa"/>
            </w:tcMar>
            <w:vAlign w:val="center"/>
          </w:tcPr>
          <w:p w14:paraId="1E67FB44"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Uso de peças inadequadas ou de baixa qualidade</w:t>
            </w:r>
          </w:p>
        </w:tc>
        <w:tc>
          <w:tcPr>
            <w:tcW w:w="1150" w:type="dxa"/>
            <w:tcMar>
              <w:top w:w="80" w:type="dxa"/>
              <w:left w:w="100" w:type="dxa"/>
              <w:bottom w:w="80" w:type="dxa"/>
              <w:right w:w="100" w:type="dxa"/>
            </w:tcMar>
            <w:vAlign w:val="center"/>
          </w:tcPr>
          <w:p w14:paraId="161F131B"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Baixa</w:t>
            </w:r>
          </w:p>
        </w:tc>
        <w:tc>
          <w:tcPr>
            <w:tcW w:w="900" w:type="dxa"/>
            <w:tcMar>
              <w:top w:w="80" w:type="dxa"/>
              <w:left w:w="100" w:type="dxa"/>
              <w:bottom w:w="80" w:type="dxa"/>
              <w:right w:w="100" w:type="dxa"/>
            </w:tcMar>
            <w:vAlign w:val="center"/>
          </w:tcPr>
          <w:p w14:paraId="412CBD8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6C6F2819"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Definir peças novas e compatíveis; conferir marca, referência, procedência e garantia.</w:t>
            </w:r>
          </w:p>
        </w:tc>
      </w:tr>
      <w:tr w:rsidR="006A53D4" w:rsidRPr="00BE37B9" w14:paraId="2C995005" w14:textId="77777777">
        <w:tc>
          <w:tcPr>
            <w:tcW w:w="2100" w:type="dxa"/>
            <w:tcMar>
              <w:top w:w="80" w:type="dxa"/>
              <w:left w:w="100" w:type="dxa"/>
              <w:bottom w:w="80" w:type="dxa"/>
              <w:right w:w="100" w:type="dxa"/>
            </w:tcMar>
            <w:vAlign w:val="center"/>
          </w:tcPr>
          <w:p w14:paraId="7689A1F5"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Dano, perda ou avaria durante a guarda</w:t>
            </w:r>
          </w:p>
        </w:tc>
        <w:tc>
          <w:tcPr>
            <w:tcW w:w="1150" w:type="dxa"/>
            <w:tcMar>
              <w:top w:w="80" w:type="dxa"/>
              <w:left w:w="100" w:type="dxa"/>
              <w:bottom w:w="80" w:type="dxa"/>
              <w:right w:w="100" w:type="dxa"/>
            </w:tcMar>
            <w:vAlign w:val="center"/>
          </w:tcPr>
          <w:p w14:paraId="19171BA2"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Baixa</w:t>
            </w:r>
          </w:p>
        </w:tc>
        <w:tc>
          <w:tcPr>
            <w:tcW w:w="900" w:type="dxa"/>
            <w:tcMar>
              <w:top w:w="80" w:type="dxa"/>
              <w:left w:w="100" w:type="dxa"/>
              <w:bottom w:w="80" w:type="dxa"/>
              <w:right w:w="100" w:type="dxa"/>
            </w:tcMar>
            <w:vAlign w:val="center"/>
          </w:tcPr>
          <w:p w14:paraId="268BD16C"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5CEDDF38"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Atribuir responsabilidade de guarda; registrar o estado do veículo na entrega e no recebimento.</w:t>
            </w:r>
          </w:p>
        </w:tc>
      </w:tr>
      <w:tr w:rsidR="006A53D4" w:rsidRPr="00BE37B9" w14:paraId="6F259110" w14:textId="77777777">
        <w:tc>
          <w:tcPr>
            <w:tcW w:w="2100" w:type="dxa"/>
            <w:tcMar>
              <w:top w:w="80" w:type="dxa"/>
              <w:left w:w="100" w:type="dxa"/>
              <w:bottom w:w="80" w:type="dxa"/>
              <w:right w:w="100" w:type="dxa"/>
            </w:tcMar>
            <w:vAlign w:val="center"/>
          </w:tcPr>
          <w:p w14:paraId="109FA025"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Falha após o recebimento</w:t>
            </w:r>
          </w:p>
        </w:tc>
        <w:tc>
          <w:tcPr>
            <w:tcW w:w="1150" w:type="dxa"/>
            <w:tcMar>
              <w:top w:w="80" w:type="dxa"/>
              <w:left w:w="100" w:type="dxa"/>
              <w:bottom w:w="80" w:type="dxa"/>
              <w:right w:w="100" w:type="dxa"/>
            </w:tcMar>
            <w:vAlign w:val="center"/>
          </w:tcPr>
          <w:p w14:paraId="56CF5420"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Média</w:t>
            </w:r>
          </w:p>
        </w:tc>
        <w:tc>
          <w:tcPr>
            <w:tcW w:w="900" w:type="dxa"/>
            <w:tcMar>
              <w:top w:w="80" w:type="dxa"/>
              <w:left w:w="100" w:type="dxa"/>
              <w:bottom w:w="80" w:type="dxa"/>
              <w:right w:w="100" w:type="dxa"/>
            </w:tcMar>
            <w:vAlign w:val="center"/>
          </w:tcPr>
          <w:p w14:paraId="6ADB41AA"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78730220"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Realizar teste; exigir relatório e garantia mínima; acionar a contratada sem ônus.</w:t>
            </w:r>
          </w:p>
        </w:tc>
      </w:tr>
      <w:tr w:rsidR="006A53D4" w:rsidRPr="00BE37B9" w14:paraId="1150E5E3" w14:textId="77777777">
        <w:tc>
          <w:tcPr>
            <w:tcW w:w="2100" w:type="dxa"/>
            <w:tcMar>
              <w:top w:w="80" w:type="dxa"/>
              <w:left w:w="100" w:type="dxa"/>
              <w:bottom w:w="80" w:type="dxa"/>
              <w:right w:w="100" w:type="dxa"/>
            </w:tcMar>
            <w:vAlign w:val="center"/>
          </w:tcPr>
          <w:p w14:paraId="0F3B145E"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Destinação ambiental inadequada</w:t>
            </w:r>
          </w:p>
        </w:tc>
        <w:tc>
          <w:tcPr>
            <w:tcW w:w="1150" w:type="dxa"/>
            <w:tcMar>
              <w:top w:w="80" w:type="dxa"/>
              <w:left w:w="100" w:type="dxa"/>
              <w:bottom w:w="80" w:type="dxa"/>
              <w:right w:w="100" w:type="dxa"/>
            </w:tcMar>
            <w:vAlign w:val="center"/>
          </w:tcPr>
          <w:p w14:paraId="68890FDF"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Baixa</w:t>
            </w:r>
          </w:p>
        </w:tc>
        <w:tc>
          <w:tcPr>
            <w:tcW w:w="900" w:type="dxa"/>
            <w:tcMar>
              <w:top w:w="80" w:type="dxa"/>
              <w:left w:w="100" w:type="dxa"/>
              <w:bottom w:w="80" w:type="dxa"/>
              <w:right w:w="100" w:type="dxa"/>
            </w:tcMar>
            <w:vAlign w:val="center"/>
          </w:tcPr>
          <w:p w14:paraId="6D32C0EA"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Médio</w:t>
            </w:r>
          </w:p>
        </w:tc>
        <w:tc>
          <w:tcPr>
            <w:tcW w:w="4580" w:type="dxa"/>
            <w:tcMar>
              <w:top w:w="80" w:type="dxa"/>
              <w:left w:w="100" w:type="dxa"/>
              <w:bottom w:w="80" w:type="dxa"/>
              <w:right w:w="100" w:type="dxa"/>
            </w:tcMar>
            <w:vAlign w:val="center"/>
          </w:tcPr>
          <w:p w14:paraId="4F1FC838"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Exigir descarte legal, logística reversa e comprovação quando solicitada.</w:t>
            </w:r>
          </w:p>
        </w:tc>
      </w:tr>
      <w:tr w:rsidR="006A53D4" w:rsidRPr="00BE37B9" w14:paraId="0FA486E5" w14:textId="77777777">
        <w:tc>
          <w:tcPr>
            <w:tcW w:w="2100" w:type="dxa"/>
            <w:tcMar>
              <w:top w:w="80" w:type="dxa"/>
              <w:left w:w="100" w:type="dxa"/>
              <w:bottom w:w="80" w:type="dxa"/>
              <w:right w:w="100" w:type="dxa"/>
            </w:tcMar>
            <w:vAlign w:val="center"/>
          </w:tcPr>
          <w:p w14:paraId="678FEB4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lastRenderedPageBreak/>
              <w:t>Caracterização insuficiente da emergência</w:t>
            </w:r>
          </w:p>
        </w:tc>
        <w:tc>
          <w:tcPr>
            <w:tcW w:w="1150" w:type="dxa"/>
            <w:tcMar>
              <w:top w:w="80" w:type="dxa"/>
              <w:left w:w="100" w:type="dxa"/>
              <w:bottom w:w="80" w:type="dxa"/>
              <w:right w:w="100" w:type="dxa"/>
            </w:tcMar>
            <w:vAlign w:val="center"/>
          </w:tcPr>
          <w:p w14:paraId="17415337"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Média</w:t>
            </w:r>
          </w:p>
        </w:tc>
        <w:tc>
          <w:tcPr>
            <w:tcW w:w="900" w:type="dxa"/>
            <w:tcMar>
              <w:top w:w="80" w:type="dxa"/>
              <w:left w:w="100" w:type="dxa"/>
              <w:bottom w:w="80" w:type="dxa"/>
              <w:right w:w="100" w:type="dxa"/>
            </w:tcMar>
            <w:vAlign w:val="center"/>
          </w:tcPr>
          <w:p w14:paraId="402231B5"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7AD9C697"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Juntar laudo, histórico, data do fato, impacto operacional e motivação da autoridade.</w:t>
            </w:r>
          </w:p>
        </w:tc>
      </w:tr>
      <w:tr w:rsidR="006A53D4" w:rsidRPr="00BE37B9" w14:paraId="76AC9BD3" w14:textId="77777777">
        <w:tc>
          <w:tcPr>
            <w:tcW w:w="2100" w:type="dxa"/>
            <w:tcMar>
              <w:top w:w="80" w:type="dxa"/>
              <w:left w:w="100" w:type="dxa"/>
              <w:bottom w:w="80" w:type="dxa"/>
              <w:right w:w="100" w:type="dxa"/>
            </w:tcMar>
            <w:vAlign w:val="center"/>
          </w:tcPr>
          <w:p w14:paraId="35D7B25E"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Ampliação indevida do objeto emergencial</w:t>
            </w:r>
          </w:p>
        </w:tc>
        <w:tc>
          <w:tcPr>
            <w:tcW w:w="1150" w:type="dxa"/>
            <w:tcMar>
              <w:top w:w="80" w:type="dxa"/>
              <w:left w:w="100" w:type="dxa"/>
              <w:bottom w:w="80" w:type="dxa"/>
              <w:right w:w="100" w:type="dxa"/>
            </w:tcMar>
            <w:vAlign w:val="center"/>
          </w:tcPr>
          <w:p w14:paraId="2EE29C50"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Baixa</w:t>
            </w:r>
          </w:p>
        </w:tc>
        <w:tc>
          <w:tcPr>
            <w:tcW w:w="900" w:type="dxa"/>
            <w:tcMar>
              <w:top w:w="80" w:type="dxa"/>
              <w:left w:w="100" w:type="dxa"/>
              <w:bottom w:w="80" w:type="dxa"/>
              <w:right w:w="100" w:type="dxa"/>
            </w:tcMar>
            <w:vAlign w:val="center"/>
          </w:tcPr>
          <w:p w14:paraId="46936C93"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Alto</w:t>
            </w:r>
          </w:p>
        </w:tc>
        <w:tc>
          <w:tcPr>
            <w:tcW w:w="4580" w:type="dxa"/>
            <w:tcMar>
              <w:top w:w="80" w:type="dxa"/>
              <w:left w:w="100" w:type="dxa"/>
              <w:bottom w:w="80" w:type="dxa"/>
              <w:right w:w="100" w:type="dxa"/>
            </w:tcMar>
            <w:vAlign w:val="center"/>
          </w:tcPr>
          <w:p w14:paraId="20B91022" w14:textId="77777777" w:rsidR="006A53D4" w:rsidRPr="00BE37B9" w:rsidRDefault="002265F6" w:rsidP="00BE37B9">
            <w:pPr>
              <w:spacing w:line="276" w:lineRule="auto"/>
              <w:jc w:val="both"/>
              <w:rPr>
                <w:rFonts w:ascii="Arial Narrow" w:hAnsi="Arial Narrow"/>
                <w:szCs w:val="24"/>
              </w:rPr>
            </w:pPr>
            <w:r w:rsidRPr="00BE37B9">
              <w:rPr>
                <w:rFonts w:ascii="Arial Narrow" w:hAnsi="Arial Narrow"/>
                <w:color w:val="000000"/>
                <w:szCs w:val="24"/>
              </w:rPr>
              <w:t>Limitar a contratação aos itens indispensáveis e formalizar demandas adicionais separadamente.</w:t>
            </w:r>
          </w:p>
        </w:tc>
      </w:tr>
    </w:tbl>
    <w:p w14:paraId="56E2E5B0" w14:textId="77777777" w:rsidR="006A53D4" w:rsidRPr="00BE37B9" w:rsidRDefault="006A53D4" w:rsidP="00BE37B9">
      <w:pPr>
        <w:spacing w:after="40"/>
        <w:jc w:val="both"/>
        <w:rPr>
          <w:rFonts w:ascii="Arial Narrow" w:hAnsi="Arial Narrow"/>
          <w:szCs w:val="24"/>
        </w:rPr>
      </w:pPr>
    </w:p>
    <w:p w14:paraId="59926A7A" w14:textId="77777777" w:rsidR="006A53D4" w:rsidRPr="00BE37B9" w:rsidRDefault="002265F6" w:rsidP="00BE37B9">
      <w:pPr>
        <w:keepNext/>
        <w:spacing w:before="160" w:after="80" w:line="240" w:lineRule="auto"/>
        <w:jc w:val="both"/>
        <w:rPr>
          <w:rFonts w:ascii="Arial Narrow" w:hAnsi="Arial Narrow"/>
          <w:szCs w:val="24"/>
        </w:rPr>
      </w:pPr>
      <w:r w:rsidRPr="00BE37B9">
        <w:rPr>
          <w:rFonts w:ascii="Arial Narrow" w:hAnsi="Arial Narrow"/>
          <w:b/>
          <w:color w:val="000000"/>
          <w:szCs w:val="24"/>
        </w:rPr>
        <w:t>16. POSICIONAMENTO CONCLUSIVO SOBRE A VIABILIDADE</w:t>
      </w:r>
    </w:p>
    <w:p w14:paraId="610BA67B" w14:textId="1E5B811E"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Com base no DFD e no Termo de Referência, considera-se tecnicamente adequada e viável a contratação de empresa especializada para o diagnóstico, fornecimento das peças indispensáveis e execução integrada do reparo da caminhonete Fiat Strada, </w:t>
      </w:r>
      <w:proofErr w:type="spellStart"/>
      <w:r w:rsidRPr="00BE37B9">
        <w:rPr>
          <w:rFonts w:ascii="Arial Narrow" w:hAnsi="Arial Narrow"/>
          <w:color w:val="000000"/>
          <w:szCs w:val="24"/>
        </w:rPr>
        <w:t>placa</w:t>
      </w:r>
      <w:proofErr w:type="spellEnd"/>
      <w:r w:rsidRPr="00BE37B9">
        <w:rPr>
          <w:rFonts w:ascii="Arial Narrow" w:hAnsi="Arial Narrow"/>
          <w:color w:val="000000"/>
          <w:szCs w:val="24"/>
        </w:rPr>
        <w:t xml:space="preserve"> Q</w:t>
      </w:r>
      <w:r w:rsidR="0061419F" w:rsidRPr="00BE37B9">
        <w:rPr>
          <w:rFonts w:ascii="Arial Narrow" w:hAnsi="Arial Narrow"/>
          <w:color w:val="000000"/>
          <w:szCs w:val="24"/>
        </w:rPr>
        <w:t>UB-5163</w:t>
      </w:r>
      <w:r w:rsidRPr="00BE37B9">
        <w:rPr>
          <w:rFonts w:ascii="Arial Narrow" w:hAnsi="Arial Narrow"/>
          <w:color w:val="000000"/>
          <w:szCs w:val="24"/>
        </w:rPr>
        <w:t xml:space="preserve">, </w:t>
      </w:r>
      <w:proofErr w:type="spellStart"/>
      <w:r w:rsidRPr="00BE37B9">
        <w:rPr>
          <w:rFonts w:ascii="Arial Narrow" w:hAnsi="Arial Narrow"/>
          <w:color w:val="000000"/>
          <w:szCs w:val="24"/>
        </w:rPr>
        <w:t>ano</w:t>
      </w:r>
      <w:proofErr w:type="spellEnd"/>
      <w:r w:rsidRPr="00BE37B9">
        <w:rPr>
          <w:rFonts w:ascii="Arial Narrow" w:hAnsi="Arial Narrow"/>
          <w:color w:val="000000"/>
          <w:szCs w:val="24"/>
        </w:rPr>
        <w:t xml:space="preserve"> 2019.</w:t>
      </w:r>
    </w:p>
    <w:p w14:paraId="16FEA68F" w14:textId="77777777" w:rsidR="006A53D4" w:rsidRPr="00BE37B9" w:rsidRDefault="002265F6" w:rsidP="00BE37B9">
      <w:pPr>
        <w:spacing w:after="80"/>
        <w:ind w:firstLine="706"/>
        <w:jc w:val="both"/>
        <w:rPr>
          <w:rFonts w:ascii="Arial Narrow" w:hAnsi="Arial Narrow"/>
          <w:szCs w:val="24"/>
        </w:rPr>
      </w:pP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adoção da contratação direta com fundamento no art. 75, inciso VIII, da Lei nº 14.133/2021 é condicionada à demonstração concreta da emergência e à instrução integral do processo conforme o art. 72, inclusive estimativa de despesa, compatibilidade orçamentária, habilitação mínima, razão da escolha do contratado, justificativa de preço e autorização da autoridade competente.</w:t>
      </w:r>
    </w:p>
    <w:p w14:paraId="424888AD" w14:textId="77777777" w:rsidR="006A53D4" w:rsidRPr="00BE37B9" w:rsidRDefault="002265F6" w:rsidP="00BE37B9">
      <w:pPr>
        <w:spacing w:after="80"/>
        <w:ind w:firstLine="706"/>
        <w:jc w:val="both"/>
        <w:rPr>
          <w:rFonts w:ascii="Arial Narrow" w:hAnsi="Arial Narrow"/>
          <w:szCs w:val="24"/>
        </w:rPr>
      </w:pPr>
      <w:r w:rsidRPr="00BE37B9">
        <w:rPr>
          <w:rFonts w:ascii="Arial Narrow" w:hAnsi="Arial Narrow"/>
          <w:color w:val="000000"/>
          <w:szCs w:val="24"/>
        </w:rPr>
        <w:t xml:space="preserve">Conclui-se que a solução escolhida atende ao interesse público por possibilitar o restabelecimento célere e seguro do veículo, desde que o objeto permaneça restrito aos itens efetivamente demonstrados no diagnóstico e que </w:t>
      </w:r>
      <w:proofErr w:type="gramStart"/>
      <w:r w:rsidRPr="00BE37B9">
        <w:rPr>
          <w:rFonts w:ascii="Arial Narrow" w:hAnsi="Arial Narrow"/>
          <w:color w:val="000000"/>
          <w:szCs w:val="24"/>
        </w:rPr>
        <w:t>a</w:t>
      </w:r>
      <w:proofErr w:type="gramEnd"/>
      <w:r w:rsidRPr="00BE37B9">
        <w:rPr>
          <w:rFonts w:ascii="Arial Narrow" w:hAnsi="Arial Narrow"/>
          <w:color w:val="000000"/>
          <w:szCs w:val="24"/>
        </w:rPr>
        <w:t xml:space="preserve"> execução seja acompanhada pela fiscalização do SAAE.</w:t>
      </w:r>
    </w:p>
    <w:p w14:paraId="73B02EAF" w14:textId="0E2069ED" w:rsidR="006A53D4" w:rsidRPr="00BE37B9" w:rsidRDefault="002265F6" w:rsidP="00BE37B9">
      <w:pPr>
        <w:keepNext/>
        <w:spacing w:before="280" w:after="200" w:line="240" w:lineRule="auto"/>
        <w:jc w:val="both"/>
        <w:rPr>
          <w:rFonts w:ascii="Arial Narrow" w:hAnsi="Arial Narrow"/>
          <w:szCs w:val="24"/>
        </w:rPr>
      </w:pPr>
      <w:r w:rsidRPr="00BE37B9">
        <w:rPr>
          <w:rFonts w:ascii="Arial Narrow" w:hAnsi="Arial Narrow"/>
          <w:color w:val="000000"/>
          <w:szCs w:val="24"/>
        </w:rPr>
        <w:t xml:space="preserve">Iguatama/MG, </w:t>
      </w:r>
      <w:r w:rsidR="00BE37B9">
        <w:rPr>
          <w:rFonts w:ascii="Arial Narrow" w:hAnsi="Arial Narrow"/>
          <w:color w:val="000000"/>
          <w:szCs w:val="24"/>
        </w:rPr>
        <w:t>10</w:t>
      </w:r>
      <w:r w:rsidRPr="00BE37B9">
        <w:rPr>
          <w:rFonts w:ascii="Arial Narrow" w:hAnsi="Arial Narrow"/>
          <w:color w:val="000000"/>
          <w:szCs w:val="24"/>
        </w:rPr>
        <w:t xml:space="preserve"> de</w:t>
      </w:r>
      <w:r w:rsidR="00BE37B9">
        <w:rPr>
          <w:rFonts w:ascii="Arial Narrow" w:hAnsi="Arial Narrow"/>
          <w:color w:val="000000"/>
          <w:szCs w:val="24"/>
        </w:rPr>
        <w:t xml:space="preserve"> Junho</w:t>
      </w:r>
      <w:r w:rsidRPr="00BE37B9">
        <w:rPr>
          <w:rFonts w:ascii="Arial Narrow" w:hAnsi="Arial Narrow"/>
          <w:color w:val="000000"/>
          <w:szCs w:val="24"/>
        </w:rPr>
        <w:t xml:space="preserve"> </w:t>
      </w:r>
      <w:r w:rsidR="00BE37B9">
        <w:rPr>
          <w:rFonts w:ascii="Arial Narrow" w:hAnsi="Arial Narrow"/>
          <w:color w:val="000000"/>
          <w:szCs w:val="24"/>
        </w:rPr>
        <w:t>de</w:t>
      </w:r>
      <w:r w:rsidRPr="00BE37B9">
        <w:rPr>
          <w:rFonts w:ascii="Arial Narrow" w:hAnsi="Arial Narrow"/>
          <w:color w:val="000000"/>
          <w:szCs w:val="24"/>
        </w:rPr>
        <w:t xml:space="preserve"> 2026.</w:t>
      </w:r>
    </w:p>
    <w:p w14:paraId="396670CB" w14:textId="77777777" w:rsidR="002265F6" w:rsidRPr="00BE37B9" w:rsidRDefault="002265F6" w:rsidP="00BE37B9">
      <w:pPr>
        <w:keepNext/>
        <w:spacing w:before="200"/>
        <w:jc w:val="both"/>
        <w:rPr>
          <w:rFonts w:ascii="Arial Narrow" w:hAnsi="Arial Narrow"/>
          <w:b/>
          <w:color w:val="000000"/>
          <w:szCs w:val="24"/>
        </w:rPr>
      </w:pPr>
    </w:p>
    <w:p w14:paraId="07CCE88F" w14:textId="77777777" w:rsidR="00BE37B9" w:rsidRDefault="00BE37B9" w:rsidP="00BE37B9">
      <w:pPr>
        <w:keepNext/>
        <w:spacing w:before="200"/>
        <w:jc w:val="both"/>
        <w:rPr>
          <w:rFonts w:ascii="Arial Narrow" w:hAnsi="Arial Narrow"/>
          <w:bCs/>
          <w:color w:val="000000"/>
          <w:szCs w:val="24"/>
        </w:rPr>
      </w:pPr>
      <w:r w:rsidRPr="00BE37B9">
        <w:rPr>
          <w:rFonts w:ascii="Arial Narrow" w:hAnsi="Arial Narrow"/>
          <w:bCs/>
          <w:color w:val="000000"/>
          <w:szCs w:val="24"/>
        </w:rPr>
        <w:t xml:space="preserve">                                                         </w:t>
      </w:r>
    </w:p>
    <w:p w14:paraId="48FBE79C" w14:textId="7E1F01DD" w:rsidR="006A53D4" w:rsidRPr="00BE37B9" w:rsidRDefault="00BE37B9" w:rsidP="00BE37B9">
      <w:pPr>
        <w:keepNext/>
        <w:jc w:val="both"/>
        <w:rPr>
          <w:rFonts w:ascii="Arial Narrow" w:hAnsi="Arial Narrow"/>
          <w:bCs/>
          <w:szCs w:val="24"/>
        </w:rPr>
      </w:pPr>
      <w:r>
        <w:rPr>
          <w:rFonts w:ascii="Arial Narrow" w:hAnsi="Arial Narrow"/>
          <w:bCs/>
          <w:color w:val="000000"/>
          <w:szCs w:val="24"/>
        </w:rPr>
        <w:t xml:space="preserve">                                                       </w:t>
      </w:r>
      <w:r w:rsidRPr="00BE37B9">
        <w:rPr>
          <w:rFonts w:ascii="Arial Narrow" w:hAnsi="Arial Narrow"/>
          <w:bCs/>
          <w:color w:val="000000"/>
          <w:szCs w:val="24"/>
        </w:rPr>
        <w:t xml:space="preserve">  </w:t>
      </w:r>
      <w:proofErr w:type="spellStart"/>
      <w:r w:rsidR="002265F6" w:rsidRPr="00BE37B9">
        <w:rPr>
          <w:rFonts w:ascii="Arial Narrow" w:hAnsi="Arial Narrow"/>
          <w:bCs/>
          <w:color w:val="000000"/>
          <w:szCs w:val="24"/>
        </w:rPr>
        <w:t>Ednei</w:t>
      </w:r>
      <w:proofErr w:type="spellEnd"/>
      <w:r w:rsidR="002265F6" w:rsidRPr="00BE37B9">
        <w:rPr>
          <w:rFonts w:ascii="Arial Narrow" w:hAnsi="Arial Narrow"/>
          <w:bCs/>
          <w:color w:val="000000"/>
          <w:szCs w:val="24"/>
        </w:rPr>
        <w:t xml:space="preserve"> Lopes Camargos</w:t>
      </w:r>
    </w:p>
    <w:p w14:paraId="02F12537" w14:textId="315AA16C" w:rsidR="006A53D4" w:rsidRPr="00BE37B9" w:rsidRDefault="00BE37B9" w:rsidP="00BE37B9">
      <w:pPr>
        <w:jc w:val="both"/>
        <w:rPr>
          <w:rFonts w:ascii="Arial Narrow" w:hAnsi="Arial Narrow"/>
          <w:b/>
          <w:bCs/>
          <w:szCs w:val="24"/>
        </w:rPr>
      </w:pPr>
      <w:r>
        <w:rPr>
          <w:rFonts w:ascii="Arial Narrow" w:hAnsi="Arial Narrow"/>
          <w:color w:val="000000"/>
          <w:szCs w:val="24"/>
        </w:rPr>
        <w:t xml:space="preserve">                                                                 </w:t>
      </w:r>
      <w:proofErr w:type="spellStart"/>
      <w:r w:rsidR="002265F6" w:rsidRPr="00BE37B9">
        <w:rPr>
          <w:rFonts w:ascii="Arial Narrow" w:hAnsi="Arial Narrow"/>
          <w:b/>
          <w:bCs/>
          <w:color w:val="000000"/>
          <w:szCs w:val="24"/>
        </w:rPr>
        <w:t>Diretor</w:t>
      </w:r>
      <w:proofErr w:type="spellEnd"/>
      <w:r w:rsidR="002265F6" w:rsidRPr="00BE37B9">
        <w:rPr>
          <w:rFonts w:ascii="Arial Narrow" w:hAnsi="Arial Narrow"/>
          <w:b/>
          <w:bCs/>
          <w:color w:val="000000"/>
          <w:szCs w:val="24"/>
        </w:rPr>
        <w:t xml:space="preserve"> do SAAE</w:t>
      </w:r>
    </w:p>
    <w:sectPr w:rsidR="006A53D4" w:rsidRPr="00BE37B9" w:rsidSect="00034616">
      <w:headerReference w:type="default" r:id="rId7"/>
      <w:footerReference w:type="default" r:id="rId8"/>
      <w:pgSz w:w="11905" w:h="16838"/>
      <w:pgMar w:top="1361" w:right="1587" w:bottom="1361" w:left="1587" w:header="624"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9DF8F" w14:textId="77777777" w:rsidR="00A303AB" w:rsidRDefault="002265F6">
      <w:pPr>
        <w:spacing w:line="240" w:lineRule="auto"/>
      </w:pPr>
      <w:r>
        <w:separator/>
      </w:r>
    </w:p>
  </w:endnote>
  <w:endnote w:type="continuationSeparator" w:id="0">
    <w:p w14:paraId="6D848A03" w14:textId="77777777" w:rsidR="00A303AB" w:rsidRDefault="002265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5879" w14:textId="77777777" w:rsidR="006A53D4" w:rsidRDefault="002265F6">
    <w:pPr>
      <w:pStyle w:val="Rodap"/>
      <w:jc w:val="center"/>
    </w:pPr>
    <w:r>
      <w:rPr>
        <w:color w:val="000000"/>
        <w:sz w:val="20"/>
      </w:rPr>
      <w:t>RUA DEZOITO N° 61-CENTRO</w:t>
    </w:r>
    <w:r>
      <w:br/>
    </w:r>
    <w:r>
      <w:rPr>
        <w:color w:val="000000"/>
        <w:sz w:val="20"/>
      </w:rPr>
      <w:t>IGUATAMA-MG- CEP: 38.910-000</w:t>
    </w:r>
    <w:r>
      <w:br/>
    </w:r>
    <w:r>
      <w:rPr>
        <w:color w:val="000000"/>
        <w:sz w:val="20"/>
      </w:rPr>
      <w:t>CNPJ: 23.441.261/0001-42- TEL: (37)3353-2972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D64C7" w14:textId="77777777" w:rsidR="00A303AB" w:rsidRDefault="002265F6">
      <w:pPr>
        <w:spacing w:line="240" w:lineRule="auto"/>
      </w:pPr>
      <w:r>
        <w:separator/>
      </w:r>
    </w:p>
  </w:footnote>
  <w:footnote w:type="continuationSeparator" w:id="0">
    <w:p w14:paraId="4BF9255A" w14:textId="77777777" w:rsidR="00A303AB" w:rsidRDefault="002265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62B1" w14:textId="77777777" w:rsidR="006A53D4" w:rsidRDefault="002265F6">
    <w:pPr>
      <w:pStyle w:val="Cabealho"/>
      <w:jc w:val="center"/>
    </w:pPr>
    <w:r>
      <w:rPr>
        <w:noProof/>
      </w:rPr>
      <w:drawing>
        <wp:inline distT="0" distB="0" distL="0" distR="0" wp14:anchorId="1ADC92EF" wp14:editId="1AFD8802">
          <wp:extent cx="1723644" cy="856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
                  <a:stretch>
                    <a:fillRect/>
                  </a:stretch>
                </pic:blipFill>
                <pic:spPr>
                  <a:xfrm>
                    <a:off x="0" y="0"/>
                    <a:ext cx="1723644" cy="8561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65F6"/>
    <w:rsid w:val="0029639D"/>
    <w:rsid w:val="00326F90"/>
    <w:rsid w:val="0061419F"/>
    <w:rsid w:val="006A53D4"/>
    <w:rsid w:val="0083681A"/>
    <w:rsid w:val="00A303AB"/>
    <w:rsid w:val="00AA1D8D"/>
    <w:rsid w:val="00B47730"/>
    <w:rsid w:val="00BE37B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506184"/>
  <w14:defaultImageDpi w14:val="300"/>
  <w15:docId w15:val="{E7B84B70-15E9-49C5-AA0E-FE3A113D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Arial" w:eastAsia="Arial" w:hAnsi="Arial"/>
      <w:sz w:val="24"/>
    </w:rPr>
  </w:style>
  <w:style w:type="paragraph" w:styleId="Ttulo1">
    <w:name w:val="heading 1"/>
    <w:basedOn w:val="Normal"/>
    <w:next w:val="Normal"/>
    <w:link w:val="Ttulo1Char"/>
    <w:uiPriority w:val="9"/>
    <w:qFormat/>
    <w:rsid w:val="00FC693F"/>
    <w:pPr>
      <w:keepNext/>
      <w:keepLines/>
      <w:spacing w:before="480"/>
      <w:outlineLvl w:val="0"/>
    </w:pPr>
    <w:rPr>
      <w:rFonts w:asciiTheme="majorHAnsi" w:eastAsiaTheme="majorEastAsia" w:hAnsiTheme="majorHAnsi" w:cstheme="majorBidi"/>
      <w:b/>
      <w:bCs/>
      <w:color w:val="000000"/>
      <w:szCs w:val="28"/>
    </w:rPr>
  </w:style>
  <w:style w:type="paragraph" w:styleId="Ttulo2">
    <w:name w:val="heading 2"/>
    <w:basedOn w:val="Normal"/>
    <w:next w:val="Normal"/>
    <w:link w:val="Ttulo2Char"/>
    <w:uiPriority w:val="9"/>
    <w:unhideWhenUsed/>
    <w:qFormat/>
    <w:rsid w:val="00FC693F"/>
    <w:pPr>
      <w:keepNext/>
      <w:keepLines/>
      <w:spacing w:before="200"/>
      <w:outlineLvl w:val="1"/>
    </w:pPr>
    <w:rPr>
      <w:rFonts w:asciiTheme="majorHAnsi" w:eastAsiaTheme="majorEastAsia" w:hAnsiTheme="majorHAnsi" w:cstheme="majorBidi"/>
      <w:b/>
      <w:bCs/>
      <w:color w:val="000000"/>
      <w:szCs w:val="26"/>
    </w:rPr>
  </w:style>
  <w:style w:type="paragraph" w:styleId="Ttulo3">
    <w:name w:val="heading 3"/>
    <w:basedOn w:val="Normal"/>
    <w:next w:val="Normal"/>
    <w:link w:val="Ttulo3Char"/>
    <w:uiPriority w:val="9"/>
    <w:unhideWhenUsed/>
    <w:qFormat/>
    <w:rsid w:val="00FC693F"/>
    <w:pPr>
      <w:keepNext/>
      <w:keepLines/>
      <w:spacing w:before="200"/>
      <w:outlineLvl w:val="2"/>
    </w:pPr>
    <w:rPr>
      <w:rFonts w:asciiTheme="majorHAnsi" w:eastAsiaTheme="majorEastAsia" w:hAnsiTheme="majorHAnsi" w:cstheme="majorBidi"/>
      <w:b/>
      <w:bCs/>
      <w:color w:val="000000"/>
    </w:rPr>
  </w:style>
  <w:style w:type="paragraph" w:styleId="Ttulo4">
    <w:name w:val="heading 4"/>
    <w:basedOn w:val="Normal"/>
    <w:next w:val="Normal"/>
    <w:link w:val="Ttulo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2686</Words>
  <Characters>14508</Characters>
  <Application>Microsoft Office Word</Application>
  <DocSecurity>0</DocSecurity>
  <Lines>120</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Estudo Técnico Preliminar – Reparo Emergencial de Veículo</vt:lpstr>
      <vt:lpstr/>
    </vt:vector>
  </TitlesOfParts>
  <Manager/>
  <Company/>
  <LinksUpToDate>false</LinksUpToDate>
  <CharactersWithSpaces>17160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Estudo Técnico Preliminar – Reparo Emergencial de Veículo</dc:title>
  <dc:subject>Reparo emergencial da caminhonete Fiat Strada, placa QXJ-7418</dc:subject>
  <dc:creator>Serviço Autônomo de Água e Esgoto – SAAE de Iguatama/MG</dc:creator>
  <cp:keywords>ETP; Lei 14.133/2021; reparo emergencial; veículo; SAAE</cp:keywords>
  <dc:description>Elaborado com base no DFD e no Termo de Referência do processo.</dc:description>
  <cp:lastModifiedBy>SAAE Iguatama</cp:lastModifiedBy>
  <cp:revision>2</cp:revision>
  <cp:lastPrinted>2026-07-31T10:40:00Z</cp:lastPrinted>
  <dcterms:created xsi:type="dcterms:W3CDTF">2026-07-31T10:40:00Z</dcterms:created>
  <dcterms:modified xsi:type="dcterms:W3CDTF">2026-07-31T10:40:00Z</dcterms:modified>
  <cp:category/>
</cp:coreProperties>
</file>